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AD715A6" Type="http://schemas.openxmlformats.org/officeDocument/2006/relationships/officeDocument" Target="/word/document.xml" /><Relationship Id="coreR4AD715A6" Type="http://schemas.openxmlformats.org/package/2006/relationships/metadata/core-properties" Target="/docProps/core.xml" /><Relationship Id="customR4AD715A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Hodinář/hodinářka pro opravy mechanických a elektronických hodin a hodinek (kód: 23-155-H)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Hodinář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zásad BOZP a PO, ochrany zdraví a životního prostředí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základních vlastnostech kovů a nekovových materiálů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technických materiálech pro využití v hodinářství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Ruční zpracování kovů a nekovových materiálů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principech činnosti a složení hodinového stroje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Demontáž a montáž jicího stroje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Používání hodinářských strojů, přístrojů a pomůcek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Opravy hnacího mechanismu mechanických hodin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Čistění hodin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Opravy soukolí hodin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Opravy a seřizování hodin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Opravy kroků kyvadlových a setrvačkových hodin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Mazání hodin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Opravy oscilátorů hodin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Opravy nosných a spojovacích částí hodin</w:t>
      </w:r>
    </w:p>
    <w:p>
      <w:pPr>
        <w:pStyle w:val="P14"/>
        <w:framePr w:w="805" w:h="376" w:hRule="exact" w:wrap="none" w:vAnchor="page" w:hAnchor="margin" w:x="9916" w:y="1088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94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26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319"/>
        <w:rPr>
          <w:rStyle w:val="C13"/>
          <w:rtl w:val="0"/>
        </w:rPr>
      </w:pPr>
      <w:r>
        <w:rPr>
          <w:rStyle w:val="C13"/>
          <w:rtl w:val="0"/>
        </w:rPr>
        <w:t>Opravy budících strojů</w:t>
      </w:r>
    </w:p>
    <w:p>
      <w:pPr>
        <w:pStyle w:val="P18"/>
        <w:framePr w:w="805" w:h="376" w:hRule="exact" w:wrap="none" w:vAnchor="page" w:hAnchor="margin" w:x="9916" w:y="1126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31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63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695"/>
        <w:rPr>
          <w:rStyle w:val="C11"/>
          <w:rtl w:val="0"/>
        </w:rPr>
      </w:pPr>
      <w:r>
        <w:rPr>
          <w:rStyle w:val="C11"/>
          <w:rtl w:val="0"/>
        </w:rPr>
        <w:t>Opravy bicích strojů</w:t>
      </w:r>
    </w:p>
    <w:p>
      <w:pPr>
        <w:pStyle w:val="P14"/>
        <w:framePr w:w="805" w:h="376" w:hRule="exact" w:wrap="none" w:vAnchor="page" w:hAnchor="margin" w:x="9916" w:y="1163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69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201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072"/>
        <w:rPr>
          <w:rStyle w:val="C13"/>
          <w:rtl w:val="0"/>
        </w:rPr>
      </w:pPr>
      <w:r>
        <w:rPr>
          <w:rStyle w:val="C13"/>
          <w:rtl w:val="0"/>
        </w:rPr>
        <w:t>Orientace v méně běžných časoměrných zařízeních</w:t>
      </w:r>
    </w:p>
    <w:p>
      <w:pPr>
        <w:pStyle w:val="P18"/>
        <w:framePr w:w="805" w:h="376" w:hRule="exact" w:wrap="none" w:vAnchor="page" w:hAnchor="margin" w:x="9916" w:y="1201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07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239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2448"/>
        <w:rPr>
          <w:rStyle w:val="C11"/>
          <w:rtl w:val="0"/>
        </w:rPr>
      </w:pPr>
      <w:r>
        <w:rPr>
          <w:rStyle w:val="C11"/>
          <w:rtl w:val="0"/>
        </w:rPr>
        <w:t>Příjem a evidence hodinářských oprav</w:t>
      </w:r>
    </w:p>
    <w:p>
      <w:pPr>
        <w:pStyle w:val="P14"/>
        <w:framePr w:w="805" w:h="376" w:hRule="exact" w:wrap="none" w:vAnchor="page" w:hAnchor="margin" w:x="9916" w:y="1239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244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276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824"/>
        <w:rPr>
          <w:rStyle w:val="C13"/>
          <w:rtl w:val="0"/>
        </w:rPr>
      </w:pPr>
      <w:r>
        <w:rPr>
          <w:rStyle w:val="C13"/>
          <w:rtl w:val="0"/>
        </w:rPr>
        <w:t>Organizace hodinářského pracoviště</w:t>
      </w:r>
    </w:p>
    <w:p>
      <w:pPr>
        <w:pStyle w:val="P18"/>
        <w:framePr w:w="805" w:h="376" w:hRule="exact" w:wrap="none" w:vAnchor="page" w:hAnchor="margin" w:x="9916" w:y="1276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82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314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3200"/>
        <w:rPr>
          <w:rStyle w:val="C11"/>
          <w:rtl w:val="0"/>
        </w:rPr>
      </w:pPr>
      <w:r>
        <w:rPr>
          <w:rStyle w:val="C11"/>
          <w:rtl w:val="0"/>
        </w:rPr>
        <w:t>Opravy miniaturních mechanických hodin se setrvačkou</w:t>
      </w:r>
    </w:p>
    <w:p>
      <w:pPr>
        <w:pStyle w:val="P14"/>
        <w:framePr w:w="805" w:h="376" w:hRule="exact" w:wrap="none" w:vAnchor="page" w:hAnchor="margin" w:x="9916" w:y="1314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320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3520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3576"/>
        <w:rPr>
          <w:rStyle w:val="C13"/>
          <w:rtl w:val="0"/>
        </w:rPr>
      </w:pPr>
      <w:r>
        <w:rPr>
          <w:rStyle w:val="C13"/>
          <w:rtl w:val="0"/>
        </w:rPr>
        <w:t>Opravy setrvačky hodinek</w:t>
      </w:r>
    </w:p>
    <w:p>
      <w:pPr>
        <w:pStyle w:val="P18"/>
        <w:framePr w:w="805" w:h="376" w:hRule="exact" w:wrap="none" w:vAnchor="page" w:hAnchor="margin" w:x="9916" w:y="13520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3576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389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3953"/>
        <w:rPr>
          <w:rStyle w:val="C11"/>
          <w:rtl w:val="0"/>
        </w:rPr>
      </w:pPr>
      <w:r>
        <w:rPr>
          <w:rStyle w:val="C11"/>
          <w:rtl w:val="0"/>
        </w:rPr>
        <w:t>Regulace, kontrola chodu na časovém komparátoru</w:t>
      </w:r>
    </w:p>
    <w:p>
      <w:pPr>
        <w:pStyle w:val="P14"/>
        <w:framePr w:w="805" w:h="376" w:hRule="exact" w:wrap="none" w:vAnchor="page" w:hAnchor="margin" w:x="9916" w:y="1389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395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427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4329"/>
        <w:rPr>
          <w:rStyle w:val="C13"/>
          <w:rtl w:val="0"/>
        </w:rPr>
      </w:pPr>
      <w:r>
        <w:rPr>
          <w:rStyle w:val="C13"/>
          <w:rtl w:val="0"/>
        </w:rPr>
        <w:t>Opravy kroků hodinek</w:t>
      </w:r>
    </w:p>
    <w:p>
      <w:pPr>
        <w:pStyle w:val="P18"/>
        <w:framePr w:w="805" w:h="376" w:hRule="exact" w:wrap="none" w:vAnchor="page" w:hAnchor="margin" w:x="9916" w:y="1427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432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464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4705"/>
        <w:rPr>
          <w:rStyle w:val="C11"/>
          <w:rtl w:val="0"/>
        </w:rPr>
      </w:pPr>
      <w:r>
        <w:rPr>
          <w:rStyle w:val="C11"/>
          <w:rtl w:val="0"/>
        </w:rPr>
        <w:t>Opravy soukolí a třecích spojek</w:t>
      </w:r>
    </w:p>
    <w:p>
      <w:pPr>
        <w:pStyle w:val="P14"/>
        <w:framePr w:w="805" w:h="376" w:hRule="exact" w:wrap="none" w:vAnchor="page" w:hAnchor="margin" w:x="9916" w:y="1464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470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5025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5081"/>
        <w:rPr>
          <w:rStyle w:val="C13"/>
          <w:rtl w:val="0"/>
        </w:rPr>
      </w:pPr>
      <w:r>
        <w:rPr>
          <w:rStyle w:val="C13"/>
          <w:rtl w:val="0"/>
        </w:rPr>
        <w:t>Opravy pohonu hodinek</w:t>
      </w:r>
    </w:p>
    <w:p>
      <w:pPr>
        <w:pStyle w:val="P18"/>
        <w:framePr w:w="805" w:h="376" w:hRule="exact" w:wrap="none" w:vAnchor="page" w:hAnchor="margin" w:x="9916" w:y="15025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5081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540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5458"/>
        <w:rPr>
          <w:rStyle w:val="C11"/>
          <w:rtl w:val="0"/>
        </w:rPr>
      </w:pPr>
      <w:r>
        <w:rPr>
          <w:rStyle w:val="C11"/>
          <w:rtl w:val="0"/>
        </w:rPr>
        <w:t>Čistění hodinek</w:t>
      </w:r>
    </w:p>
    <w:p>
      <w:pPr>
        <w:pStyle w:val="P14"/>
        <w:framePr w:w="805" w:h="376" w:hRule="exact" w:wrap="none" w:vAnchor="page" w:hAnchor="margin" w:x="9916" w:y="1540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545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20"/>
        <w:framePr w:w="7654" w:h="331" w:hRule="exact" w:wrap="none" w:vAnchor="page" w:hAnchor="margin" w:x="28" w:y="15940"/>
        <w:rPr>
          <w:rStyle w:val="C15"/>
          <w:rtl w:val="0"/>
        </w:rPr>
      </w:pPr>
      <w:r>
        <w:rPr>
          <w:rStyle w:val="C15"/>
          <w:rtl w:val="0"/>
        </w:rPr>
        <w:t>Hodinář/hodinářka pro opravy mechanických a elektronických hodin a hodinek, 30.9.2026 0:39:44</w:t>
      </w:r>
    </w:p>
    <w:p>
      <w:pPr>
        <w:pStyle w:val="P21"/>
        <w:framePr w:w="2790" w:h="331" w:hRule="exact" w:wrap="none" w:vAnchor="page" w:hAnchor="margin" w:x="7911" w:y="15940"/>
        <w:rPr>
          <w:rStyle w:val="C16"/>
          <w:rtl w:val="0"/>
        </w:rPr>
      </w:pPr>
      <w:r>
        <w:rPr>
          <w:rStyle w:val="C16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6"/>
        <w:framePr w:w="9826" w:h="376" w:hRule="exact" w:wrap="none" w:vAnchor="page" w:hAnchor="margin" w:x="45" w:y="215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2210"/>
        <w:rPr>
          <w:rStyle w:val="C13"/>
          <w:rtl w:val="0"/>
        </w:rPr>
      </w:pPr>
      <w:r>
        <w:rPr>
          <w:rStyle w:val="C13"/>
          <w:rtl w:val="0"/>
        </w:rPr>
        <w:t>Opravy natahovacích a západkových mechanismů hodinek</w:t>
      </w:r>
    </w:p>
    <w:p>
      <w:pPr>
        <w:pStyle w:val="P18"/>
        <w:framePr w:w="805" w:h="376" w:hRule="exact" w:wrap="none" w:vAnchor="page" w:hAnchor="margin" w:x="9916" w:y="215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221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253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2586"/>
        <w:rPr>
          <w:rStyle w:val="C11"/>
          <w:rtl w:val="0"/>
        </w:rPr>
      </w:pPr>
      <w:r>
        <w:rPr>
          <w:rStyle w:val="C11"/>
          <w:rtl w:val="0"/>
        </w:rPr>
        <w:t>Práce s pouzdry a ukazateli hodinek</w:t>
      </w:r>
    </w:p>
    <w:p>
      <w:pPr>
        <w:pStyle w:val="P14"/>
        <w:framePr w:w="805" w:h="376" w:hRule="exact" w:wrap="none" w:vAnchor="page" w:hAnchor="margin" w:x="9916" w:y="253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258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290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2963"/>
        <w:rPr>
          <w:rStyle w:val="C13"/>
          <w:rtl w:val="0"/>
        </w:rPr>
      </w:pPr>
      <w:r>
        <w:rPr>
          <w:rStyle w:val="C13"/>
          <w:rtl w:val="0"/>
        </w:rPr>
        <w:t>Užití kalibru hodinek</w:t>
      </w:r>
    </w:p>
    <w:p>
      <w:pPr>
        <w:pStyle w:val="P18"/>
        <w:framePr w:w="805" w:h="376" w:hRule="exact" w:wrap="none" w:vAnchor="page" w:hAnchor="margin" w:x="9916" w:y="290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296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328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3339"/>
        <w:rPr>
          <w:rStyle w:val="C11"/>
          <w:rtl w:val="0"/>
        </w:rPr>
      </w:pPr>
      <w:r>
        <w:rPr>
          <w:rStyle w:val="C11"/>
          <w:rtl w:val="0"/>
        </w:rPr>
        <w:t>Mazání hodinek</w:t>
      </w:r>
    </w:p>
    <w:p>
      <w:pPr>
        <w:pStyle w:val="P14"/>
        <w:framePr w:w="805" w:h="376" w:hRule="exact" w:wrap="none" w:vAnchor="page" w:hAnchor="margin" w:x="9916" w:y="328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333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365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3715"/>
        <w:rPr>
          <w:rStyle w:val="C13"/>
          <w:rtl w:val="0"/>
        </w:rPr>
      </w:pPr>
      <w:r>
        <w:rPr>
          <w:rStyle w:val="C13"/>
          <w:rtl w:val="0"/>
        </w:rPr>
        <w:t>Orientace ve vlivech rušivě působících na přesnost chodu hodinek</w:t>
      </w:r>
    </w:p>
    <w:p>
      <w:pPr>
        <w:pStyle w:val="P18"/>
        <w:framePr w:w="805" w:h="376" w:hRule="exact" w:wrap="none" w:vAnchor="page" w:hAnchor="margin" w:x="9916" w:y="365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371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403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4091"/>
        <w:rPr>
          <w:rStyle w:val="C11"/>
          <w:rtl w:val="0"/>
        </w:rPr>
      </w:pPr>
      <w:r>
        <w:rPr>
          <w:rStyle w:val="C11"/>
          <w:rtl w:val="0"/>
        </w:rPr>
        <w:t>Práce s nosnými a spojovacími částmi hodinek</w:t>
      </w:r>
    </w:p>
    <w:p>
      <w:pPr>
        <w:pStyle w:val="P14"/>
        <w:framePr w:w="805" w:h="376" w:hRule="exact" w:wrap="none" w:vAnchor="page" w:hAnchor="margin" w:x="9916" w:y="403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409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441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4468"/>
        <w:rPr>
          <w:rStyle w:val="C13"/>
          <w:rtl w:val="0"/>
        </w:rPr>
      </w:pPr>
      <w:r>
        <w:rPr>
          <w:rStyle w:val="C13"/>
          <w:rtl w:val="0"/>
        </w:rPr>
        <w:t>Orientace v doplňkových mechanismech hodinek</w:t>
      </w:r>
    </w:p>
    <w:p>
      <w:pPr>
        <w:pStyle w:val="P18"/>
        <w:framePr w:w="805" w:h="376" w:hRule="exact" w:wrap="none" w:vAnchor="page" w:hAnchor="margin" w:x="9916" w:y="441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446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478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4844"/>
        <w:rPr>
          <w:rStyle w:val="C11"/>
          <w:rtl w:val="0"/>
        </w:rPr>
      </w:pPr>
      <w:r>
        <w:rPr>
          <w:rStyle w:val="C11"/>
          <w:rtl w:val="0"/>
        </w:rPr>
        <w:t>Opravy datumových a kalendářních mechanismů hodinek</w:t>
      </w:r>
    </w:p>
    <w:p>
      <w:pPr>
        <w:pStyle w:val="P14"/>
        <w:framePr w:w="805" w:h="376" w:hRule="exact" w:wrap="none" w:vAnchor="page" w:hAnchor="margin" w:x="9916" w:y="478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484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16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5220"/>
        <w:rPr>
          <w:rStyle w:val="C13"/>
          <w:rtl w:val="0"/>
        </w:rPr>
      </w:pPr>
      <w:r>
        <w:rPr>
          <w:rStyle w:val="C13"/>
          <w:rtl w:val="0"/>
        </w:rPr>
        <w:t>Opravy automatických nátahů hodinek</w:t>
      </w:r>
    </w:p>
    <w:p>
      <w:pPr>
        <w:pStyle w:val="P18"/>
        <w:framePr w:w="805" w:h="376" w:hRule="exact" w:wrap="none" w:vAnchor="page" w:hAnchor="margin" w:x="9916" w:y="516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522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554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596"/>
        <w:rPr>
          <w:rStyle w:val="C11"/>
          <w:rtl w:val="0"/>
        </w:rPr>
      </w:pPr>
      <w:r>
        <w:rPr>
          <w:rStyle w:val="C11"/>
          <w:rtl w:val="0"/>
        </w:rPr>
        <w:t>Opravy stopek a chronografů</w:t>
      </w:r>
    </w:p>
    <w:p>
      <w:pPr>
        <w:pStyle w:val="P14"/>
        <w:framePr w:w="805" w:h="376" w:hRule="exact" w:wrap="none" w:vAnchor="page" w:hAnchor="margin" w:x="9916" w:y="554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59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1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5973"/>
        <w:rPr>
          <w:rStyle w:val="C13"/>
          <w:rtl w:val="0"/>
        </w:rPr>
      </w:pPr>
      <w:r>
        <w:rPr>
          <w:rStyle w:val="C13"/>
          <w:rtl w:val="0"/>
        </w:rPr>
        <w:t>Opravy hodinek</w:t>
      </w:r>
    </w:p>
    <w:p>
      <w:pPr>
        <w:pStyle w:val="P18"/>
        <w:framePr w:w="805" w:h="376" w:hRule="exact" w:wrap="none" w:vAnchor="page" w:hAnchor="margin" w:x="9916" w:y="591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597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29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349"/>
        <w:rPr>
          <w:rStyle w:val="C11"/>
          <w:rtl w:val="0"/>
        </w:rPr>
      </w:pPr>
      <w:r>
        <w:rPr>
          <w:rStyle w:val="C11"/>
          <w:rtl w:val="0"/>
        </w:rPr>
        <w:t>Orientace v základech elektrotechniky</w:t>
      </w:r>
    </w:p>
    <w:p>
      <w:pPr>
        <w:pStyle w:val="P14"/>
        <w:framePr w:w="805" w:h="376" w:hRule="exact" w:wrap="none" w:vAnchor="page" w:hAnchor="margin" w:x="9916" w:y="629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34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66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725"/>
        <w:rPr>
          <w:rStyle w:val="C13"/>
          <w:rtl w:val="0"/>
        </w:rPr>
      </w:pPr>
      <w:r>
        <w:rPr>
          <w:rStyle w:val="C13"/>
          <w:rtl w:val="0"/>
        </w:rPr>
        <w:t>Orientace v základních elektrotechnických součástkách, značkách, obvodech</w:t>
      </w:r>
    </w:p>
    <w:p>
      <w:pPr>
        <w:pStyle w:val="P18"/>
        <w:framePr w:w="805" w:h="376" w:hRule="exact" w:wrap="none" w:vAnchor="page" w:hAnchor="margin" w:x="9916" w:y="666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72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04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01"/>
        <w:rPr>
          <w:rStyle w:val="C11"/>
          <w:rtl w:val="0"/>
        </w:rPr>
      </w:pPr>
      <w:r>
        <w:rPr>
          <w:rStyle w:val="C11"/>
          <w:rtl w:val="0"/>
        </w:rPr>
        <w:t>Orientace v elektromagnetismu</w:t>
      </w:r>
    </w:p>
    <w:p>
      <w:pPr>
        <w:pStyle w:val="P14"/>
        <w:framePr w:w="805" w:h="376" w:hRule="exact" w:wrap="none" w:vAnchor="page" w:hAnchor="margin" w:x="9916" w:y="704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0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42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478"/>
        <w:rPr>
          <w:rStyle w:val="C13"/>
          <w:rtl w:val="0"/>
        </w:rPr>
      </w:pPr>
      <w:r>
        <w:rPr>
          <w:rStyle w:val="C13"/>
          <w:rtl w:val="0"/>
        </w:rPr>
        <w:t>Užívání zdrojů elektrické energie pro napájení hodin a hodinek</w:t>
      </w:r>
    </w:p>
    <w:p>
      <w:pPr>
        <w:pStyle w:val="P18"/>
        <w:framePr w:w="805" w:h="376" w:hRule="exact" w:wrap="none" w:vAnchor="page" w:hAnchor="margin" w:x="9916" w:y="742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47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79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854"/>
        <w:rPr>
          <w:rStyle w:val="C11"/>
          <w:rtl w:val="0"/>
        </w:rPr>
      </w:pPr>
      <w:r>
        <w:rPr>
          <w:rStyle w:val="C11"/>
          <w:rtl w:val="0"/>
        </w:rPr>
        <w:t>Elektrotechnická měření</w:t>
      </w:r>
    </w:p>
    <w:p>
      <w:pPr>
        <w:pStyle w:val="P14"/>
        <w:framePr w:w="805" w:h="376" w:hRule="exact" w:wrap="none" w:vAnchor="page" w:hAnchor="margin" w:x="9916" w:y="779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85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17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230"/>
        <w:rPr>
          <w:rStyle w:val="C13"/>
          <w:rtl w:val="0"/>
        </w:rPr>
      </w:pPr>
      <w:r>
        <w:rPr>
          <w:rStyle w:val="C13"/>
          <w:rtl w:val="0"/>
        </w:rPr>
        <w:t>Opravy elektrických hodin</w:t>
      </w:r>
    </w:p>
    <w:p>
      <w:pPr>
        <w:pStyle w:val="P18"/>
        <w:framePr w:w="805" w:h="376" w:hRule="exact" w:wrap="none" w:vAnchor="page" w:hAnchor="margin" w:x="9916" w:y="817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23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55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06"/>
        <w:rPr>
          <w:rStyle w:val="C11"/>
          <w:rtl w:val="0"/>
        </w:rPr>
      </w:pPr>
      <w:r>
        <w:rPr>
          <w:rStyle w:val="C11"/>
          <w:rtl w:val="0"/>
        </w:rPr>
        <w:t>Opravy elektronických hodin a hodinek</w:t>
      </w:r>
    </w:p>
    <w:p>
      <w:pPr>
        <w:pStyle w:val="P14"/>
        <w:framePr w:w="805" w:h="376" w:hRule="exact" w:wrap="none" w:vAnchor="page" w:hAnchor="margin" w:x="9916" w:y="855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0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92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983"/>
        <w:rPr>
          <w:rStyle w:val="C13"/>
          <w:rtl w:val="0"/>
        </w:rPr>
      </w:pPr>
      <w:r>
        <w:rPr>
          <w:rStyle w:val="C13"/>
          <w:rtl w:val="0"/>
        </w:rPr>
        <w:t>Základní orientace ve funkci a užití piezoelektrické krystalové/piezokrystalové jednotky (PKJ)</w:t>
      </w:r>
    </w:p>
    <w:p>
      <w:pPr>
        <w:pStyle w:val="P18"/>
        <w:framePr w:w="805" w:h="376" w:hRule="exact" w:wrap="none" w:vAnchor="page" w:hAnchor="margin" w:x="9916" w:y="892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98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359"/>
        <w:rPr>
          <w:rStyle w:val="C11"/>
          <w:rtl w:val="0"/>
        </w:rPr>
      </w:pPr>
      <w:r>
        <w:rPr>
          <w:rStyle w:val="C11"/>
          <w:rtl w:val="0"/>
        </w:rPr>
        <w:t>Práce s elektromechanickými měniči (krokovými motorky) elektronických hodin a hodinek</w:t>
      </w:r>
    </w:p>
    <w:p>
      <w:pPr>
        <w:pStyle w:val="P14"/>
        <w:framePr w:w="805" w:h="376" w:hRule="exact" w:wrap="none" w:vAnchor="page" w:hAnchor="margin" w:x="9916" w:y="93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3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6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735"/>
        <w:rPr>
          <w:rStyle w:val="C13"/>
          <w:rtl w:val="0"/>
        </w:rPr>
      </w:pPr>
      <w:r>
        <w:rPr>
          <w:rStyle w:val="C13"/>
          <w:rtl w:val="0"/>
        </w:rPr>
        <w:t>Opravy a nastavení hodin a hodinek s číslicovým zobrazením</w:t>
      </w:r>
    </w:p>
    <w:p>
      <w:pPr>
        <w:pStyle w:val="P18"/>
        <w:framePr w:w="805" w:h="376" w:hRule="exact" w:wrap="none" w:vAnchor="page" w:hAnchor="margin" w:x="9916" w:y="96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7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0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11"/>
        <w:rPr>
          <w:rStyle w:val="C11"/>
          <w:rtl w:val="0"/>
        </w:rPr>
      </w:pPr>
      <w:r>
        <w:rPr>
          <w:rStyle w:val="C11"/>
          <w:rtl w:val="0"/>
        </w:rPr>
        <w:t>Seřizování hodin a hodinek řízených radiovými signály</w:t>
      </w:r>
    </w:p>
    <w:p>
      <w:pPr>
        <w:pStyle w:val="P14"/>
        <w:framePr w:w="805" w:h="376" w:hRule="exact" w:wrap="none" w:vAnchor="page" w:hAnchor="margin" w:x="9916" w:y="100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65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2"/>
        <w:framePr w:w="2928" w:h="248" w:hRule="exact" w:wrap="none" w:vAnchor="page" w:hAnchor="margin" w:x="28" w:y="10998"/>
        <w:rPr>
          <w:rStyle w:val="C17"/>
          <w:rtl w:val="0"/>
        </w:rPr>
      </w:pPr>
      <w:r>
        <w:rPr>
          <w:rStyle w:val="C17"/>
          <w:rtl w:val="0"/>
        </w:rPr>
        <w:t>Standard je platný od: 06.01.2023</w:t>
      </w:r>
    </w:p>
    <w:p>
      <w:pPr>
        <w:pStyle w:val="P20"/>
        <w:framePr w:w="7654" w:h="331" w:hRule="exact" w:wrap="none" w:vAnchor="page" w:hAnchor="margin" w:x="28" w:y="15940"/>
        <w:rPr>
          <w:rStyle w:val="C15"/>
          <w:rtl w:val="0"/>
        </w:rPr>
      </w:pPr>
      <w:r>
        <w:rPr>
          <w:rStyle w:val="C15"/>
          <w:rtl w:val="0"/>
        </w:rPr>
        <w:t>Hodinář/hodinářka pro opravy mechanických a elektronických hodin a hodinek, 30.9.2026 0:39:44</w:t>
      </w:r>
    </w:p>
    <w:p>
      <w:pPr>
        <w:pStyle w:val="P21"/>
        <w:framePr w:w="2790" w:h="331" w:hRule="exact" w:wrap="none" w:vAnchor="page" w:hAnchor="margin" w:x="7911" w:y="15940"/>
        <w:rPr>
          <w:rStyle w:val="C16"/>
          <w:rtl w:val="0"/>
        </w:rPr>
      </w:pPr>
      <w:r>
        <w:rPr>
          <w:rStyle w:val="C16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96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2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1. Vstupní předpoklady pro účast na zkoušce</w:t>
      </w:r>
    </w:p>
    <w:p>
      <w:pPr>
        <w:keepNext w:val="0"/>
        <w:keepLines w:val="0"/>
        <w:framePr w:w="10766" w:h="112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Uchazečem o zkoušku může být každá fyzická osoba starší 18 let, která získala alespoň základy vzdělání, nebo účastník rekvalifikace podle zákona č. 435/2004 Sb., zákon o zaměstnanosti. </w:t>
      </w:r>
    </w:p>
    <w:p>
      <w:pPr>
        <w:keepNext w:val="0"/>
        <w:keepLines w:val="0"/>
        <w:framePr w:w="10766" w:h="112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 (Odkaz na povolání v NSP: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"https://www.nsp.cz/jednotka-prace/hodinar"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www.nsp.cz/jednotka-prace/hodinar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112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zároveň s odesláním pozvánky ke zkoušce písemnou formou sdělí, kde a jakým způsobem se uchazeč může informovat o svých povinnostech a průběhu zkoušky a které doklady/dokumenty musí uchazeč předložit bezprostředně před započetím zkoušky.</w:t>
      </w:r>
    </w:p>
    <w:p>
      <w:pPr>
        <w:keepNext w:val="0"/>
        <w:keepLines w:val="0"/>
        <w:framePr w:w="10766" w:h="112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2. Průběh zkoušky</w:t>
      </w:r>
    </w:p>
    <w:p>
      <w:pPr>
        <w:keepNext w:val="0"/>
        <w:keepLines w:val="0"/>
        <w:framePr w:w="10766" w:h="112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zkoušky uchazeč předloží zkoušejícímu průkaz totožnosti a případně další dokumenty opravňující k připuštění ke zkoušce uvedené v části 1. Vstupní předpoklady pro účast na zkoušce.</w:t>
      </w:r>
    </w:p>
    <w:p>
      <w:pPr>
        <w:keepNext w:val="0"/>
        <w:keepLines w:val="0"/>
        <w:framePr w:w="10766" w:h="112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Bezprostředně před zahájením zkoušky autorizovaná osoba seznámí uchazeče s pracovištěm, s organizací zkoušky, s jeho právy a povinnostmi v rámci zkoušky dle zákona č. 179/2006 Sb.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12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uzná, a tedy nemusí ověřovat, ty odborné způsobilosti, které byly již dříve u uchazeče ověřeny v rámci zkoušky z jiné profesní kvalifikace (nutno doložit osvědčením o získání profesní kvalifikace), a které jsou shodné svým rozsahem i obsahem. Rozsah a obsah odborné způsobilosti určují její jednotlivá kritéria a pokyny k realizaci zkoušky popsané v hodnoticím standardu. Zkoušející tyto odborné způsobilosti neuzná jako již ověřené, pokud by tím nebylo zajištěno řádné ověření ostatních požadavků stanovených tímto hodnotícím standardem (například při nutnosti dodržení technologických postupů a časové souslednosti různých činností).</w:t>
      </w:r>
    </w:p>
    <w:p>
      <w:pPr>
        <w:keepNext w:val="0"/>
        <w:keepLines w:val="0"/>
        <w:framePr w:w="10766" w:h="112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se koná v českém jazyce.</w:t>
      </w:r>
    </w:p>
    <w:p>
      <w:pPr>
        <w:keepNext w:val="0"/>
        <w:keepLines w:val="0"/>
        <w:framePr w:w="10766" w:h="112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je veřejná. Praktická část zkoušky a praktická zkouška není veřejná v případech, kdy to je nutné z hygienických důvodů nebo z důvodu ochrany zdraví a bezpečnosti práce. </w:t>
      </w:r>
    </w:p>
    <w:p>
      <w:pPr>
        <w:keepNext w:val="0"/>
        <w:keepLines w:val="0"/>
        <w:framePr w:w="10766" w:h="112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Metodické pokyny</w:t>
      </w:r>
    </w:p>
    <w:p>
      <w:pPr>
        <w:keepNext w:val="0"/>
        <w:keepLines w:val="1"/>
        <w:framePr w:w="10766" w:h="1128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připraví variantní zadání písemného ověřování s otevřenými otázkami pro kritéria, u kterých je jako způsob ověření uvedeno "Písemné ověření". </w:t>
      </w:r>
    </w:p>
    <w:p>
      <w:pPr>
        <w:keepNext w:val="0"/>
        <w:keepLines w:val="1"/>
        <w:framePr w:w="10766" w:h="1128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uchazeči určí praktickou práci - opravu konkrétního budíku, bicích hodin, celkovou opravu mechanických hodinek a celkovou opravu konkrétních elektrických hodin a elektronických hodinek. Autorizovaná osoba nasimuluje závady na uvedených předmětech. Součástí praktické práce jsou rovněž dílčí činnosti, při kterých uchazeč prokáže praktické dovednosti vztahující se ke kritériím, u kterých je uvedeno "Praktické předvedení". </w:t>
      </w:r>
    </w:p>
    <w:p>
      <w:pPr>
        <w:keepNext w:val="0"/>
        <w:keepLines w:val="1"/>
        <w:framePr w:w="10766" w:h="1128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kritérií, u kterých je uveden způsob ověření "Praktické předvedení a ústní ověření", uchazeč odpovídá na otázky kladené členy zkušební komise.</w:t>
      </w:r>
    </w:p>
    <w:p>
      <w:pPr>
        <w:keepNext w:val="0"/>
        <w:keepLines w:val="0"/>
        <w:framePr w:w="10766" w:h="112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pStyle w:val="P20"/>
        <w:framePr w:w="7654" w:h="331" w:hRule="exact" w:wrap="none" w:vAnchor="page" w:hAnchor="margin" w:x="28" w:y="15940"/>
        <w:rPr>
          <w:rStyle w:val="C15"/>
          <w:rtl w:val="0"/>
        </w:rPr>
      </w:pPr>
      <w:r>
        <w:rPr>
          <w:rStyle w:val="C15"/>
          <w:rtl w:val="0"/>
        </w:rPr>
        <w:t>Hodinář/hodinářka pro opravy mechanických a elektronických hodin a hodinek, 30.9.2026 0:39:44</w:t>
      </w:r>
    </w:p>
    <w:p>
      <w:pPr>
        <w:pStyle w:val="P21"/>
        <w:framePr w:w="2790" w:h="331" w:hRule="exact" w:wrap="none" w:vAnchor="page" w:hAnchor="margin" w:x="7911" w:y="15940"/>
        <w:rPr>
          <w:rStyle w:val="C16"/>
          <w:rtl w:val="0"/>
        </w:rPr>
      </w:pPr>
      <w:r>
        <w:rPr>
          <w:rStyle w:val="C16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průmyslová, technická a automobilní Jihlava</w:t>
      </w:r>
    </w:p>
    <w:p>
      <w:pPr>
        <w:pStyle w:val="P20"/>
        <w:framePr w:w="7654" w:h="331" w:hRule="exact" w:wrap="none" w:vAnchor="page" w:hAnchor="margin" w:x="28" w:y="15940"/>
        <w:rPr>
          <w:rStyle w:val="C15"/>
          <w:rtl w:val="0"/>
        </w:rPr>
      </w:pPr>
      <w:r>
        <w:rPr>
          <w:rStyle w:val="C15"/>
          <w:rtl w:val="0"/>
        </w:rPr>
        <w:t>Hodinář/hodinářka pro opravy mechanických a elektronických hodin a hodinek, 30.9.2026 0:39:44</w:t>
      </w:r>
    </w:p>
    <w:p>
      <w:pPr>
        <w:pStyle w:val="P21"/>
        <w:framePr w:w="2790" w:h="331" w:hRule="exact" w:wrap="none" w:vAnchor="page" w:hAnchor="margin" w:x="7911" w:y="15940"/>
        <w:rPr>
          <w:rStyle w:val="C16"/>
          <w:rtl w:val="0"/>
        </w:rPr>
      </w:pPr>
      <w:r>
        <w:rPr>
          <w:rStyle w:val="C16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6CC8CF41"/>
    <w:multiLevelType w:val="hybridMultilevel"/>
    <w:lvl w:ilvl="0" w:tplc="00000100">
      <w:start w:val="1"/>
      <w:numFmt w:val="decimal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01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02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03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04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05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06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07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08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right"/>
    </w:pPr>
  </w:style>
  <w:style w:type="paragraph" w:styleId="P22">
    <w:name w:val="ParagraphStyle21"/>
    <w:hidden/>
    <w:pPr>
      <w:bidi w:val="0"/>
      <w:jc w:val="lef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