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C9F0B" Type="http://schemas.openxmlformats.org/officeDocument/2006/relationships/officeDocument" Target="/word/document.xml" /><Relationship Id="coreR525C9F0B" Type="http://schemas.openxmlformats.org/package/2006/relationships/metadata/core-properties" Target="/docProps/core.xml" /><Relationship Id="customR525C9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Orientace v základních elektrotechnických součástkách, značkách, obvodech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Orientace v elektromagnetismu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Užívání zdrojů elektrické energie pro napájení hodin a hodinek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Elektrotechnická měření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Opravy elektrických hodin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Opravy elektronických hodin a hodinek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Základní orientace ve funkci a užití piezoelektrické krystalové/piezokrystalové jednotky (PKJ)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Práce s elektromechanickými měniči (krokovými motorky) elektronických hodin a hodinek</w:t>
      </w:r>
    </w:p>
    <w:p>
      <w:pPr>
        <w:pStyle w:val="P14"/>
        <w:framePr w:w="805" w:h="376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35"/>
        <w:rPr>
          <w:rStyle w:val="C13"/>
          <w:rtl w:val="0"/>
        </w:rPr>
      </w:pPr>
      <w:r>
        <w:rPr>
          <w:rStyle w:val="C13"/>
          <w:rtl w:val="0"/>
        </w:rPr>
        <w:t>Opravy a nastavení hodin a hodinek s číslicovým zobrazením</w:t>
      </w:r>
    </w:p>
    <w:p>
      <w:pPr>
        <w:pStyle w:val="P18"/>
        <w:framePr w:w="805" w:h="376" w:hRule="exact" w:wrap="none" w:vAnchor="page" w:hAnchor="margin" w:x="9916" w:y="96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11"/>
        <w:rPr>
          <w:rStyle w:val="C11"/>
          <w:rtl w:val="0"/>
        </w:rPr>
      </w:pPr>
      <w:r>
        <w:rPr>
          <w:rStyle w:val="C11"/>
          <w:rtl w:val="0"/>
        </w:rPr>
        <w:t>Seřizování hodin a hodinek řízených radiovými signály</w:t>
      </w:r>
    </w:p>
    <w:p>
      <w:pPr>
        <w:pStyle w:val="P14"/>
        <w:framePr w:w="805" w:h="376" w:hRule="exact" w:wrap="none" w:vAnchor="page" w:hAnchor="margin" w:x="9916" w:y="100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0998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variantní zadání písemného ověřování s otevřenými otázkami pro kritéria, u kterých je jako způsob ověření uvedeno "Písemné ověření".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hodin, celkovou opravu mechanických hodinek a celkovou opravu konkrétních elektrických hodin a elektronických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a elektronických hodin a hodinek, 9.9.2026 20:03:50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3133A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