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E5D490" Type="http://schemas.openxmlformats.org/officeDocument/2006/relationships/officeDocument" Target="/word/document.xml" /><Relationship Id="coreRFE5D490" Type="http://schemas.openxmlformats.org/package/2006/relationships/metadata/core-properties" Target="/docProps/core.xml" /><Relationship Id="customRFE5D4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5:42:41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jedno- nebo třídílných matrací z přírodních materiálů, 30.9.2026 5:42:41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