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D851C3" Type="http://schemas.openxmlformats.org/officeDocument/2006/relationships/officeDocument" Target="/word/document.xml" /><Relationship Id="coreR53D851C3" Type="http://schemas.openxmlformats.org/package/2006/relationships/metadata/core-properties" Target="/docProps/core.xml" /><Relationship Id="customR53D851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Obalový technik (kód: 34-057-M)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Obalový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analýz stávajících obalů a balicích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a vývoje balicích technologií, balicí techniky a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Samostatné navrhování inovací obalů a balicích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s odborníky z oblasti grafiky, logistiky, obchodu a ochranných známek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podmínek pro výběr dodavatelů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požadavků na technické a výtvarné vlastnosti obalu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kontrol jakosti a technických zkoušek obalů a balicích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dodávek obalů a jejich doprovodné dokumentace (např. informačních letáků apod.)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dokumentace obalů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vedení evidence obalů a obalových odpadů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technik, 20.10.2026 9:22:03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https://nsp.cz/jednotka-prace/obalovy-technik#zdravotni-zpusobilost).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ústní části a praktické části, přičemž ústní ověření doplňuje i část praktickou. V rámci ústního ověření přidělí autorizovaná osoba uchazeči pro ověření každé kompetence vždy po dvou otázkách.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Upřesnění kompetence m16.D.7476, kritérium ad a):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pojmy v postupech komunikace s dodavateli grafického designu a tisku jsou: předloha, grafický formát, velikost souboru, rozlišení, CMYK, RGB, přímé barvy, náhled, nátisk, konvenční a digitální tisk.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kompetence m16.C.2474, kritérium ad b):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 do interního informačního systému probíhá přes internet.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technik, 20.10.2026 9:22:03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SERVISBAL OBALY s. r. o., Dobruška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technik, 20.10.2026 9:22:03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