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88A76" Type="http://schemas.openxmlformats.org/officeDocument/2006/relationships/officeDocument" Target="/word/document.xml" /><Relationship Id="coreR34688A76" Type="http://schemas.openxmlformats.org/package/2006/relationships/metadata/core-properties" Target="/docProps/core.xml" /><Relationship Id="customR34688A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Softwarový specialista / softwarová specialistka automobilových systémů (kód: 23-158-M)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a elektronickými dílenskými příručkami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Ovládání systémů automobilu z pohledu uživatele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 použití online služeb automobilů a jejich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Orientace v koncových mobilních zařízeních, mobilních telekomunikačních standardech a informačních systémech a jejich ovládání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servisních úkonů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Vzdálená diagnostika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tato pravidla dodržovat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Práce s technickou dokumentací a elektronickými dílenskými příručkami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Orientace v elektrotechnice a elektronice automobilů a způsobech měření elektrických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Orientovat se v základních pojmech elektrotechniky a elektroniky</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Písemné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Popsat základní způsoby přenosu dat v síti vozidla (sběrnice CAN, MOST, kovové a optické kabely, zakončovací odpory, bluetooth, wifi, GMS, GPS )</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Písemné a ústní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c) Orientovat se v druzích a vlastnostech čidel a akčních členů elektronických systémů</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Písemné a ústní ověření</w:t>
      </w:r>
    </w:p>
    <w:p>
      <w:pPr>
        <w:pStyle w:val="P16"/>
        <w:framePr w:w="6710" w:h="607" w:hRule="exact" w:wrap="none" w:vAnchor="page" w:hAnchor="margin" w:x="45" w:y="11936"/>
        <w:rPr>
          <w:rStyle w:val="C3"/>
          <w:rtl w:val="0"/>
        </w:rPr>
      </w:pPr>
    </w:p>
    <w:p>
      <w:pPr>
        <w:pStyle w:val="P17"/>
        <w:framePr w:w="6658" w:h="480" w:hRule="exact" w:wrap="none" w:vAnchor="page" w:hAnchor="margin" w:x="71" w:y="11992"/>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1936"/>
        <w:rPr>
          <w:rStyle w:val="C3"/>
          <w:rtl w:val="0"/>
        </w:rPr>
      </w:pPr>
    </w:p>
    <w:p>
      <w:pPr>
        <w:pStyle w:val="P31"/>
        <w:framePr w:w="3839" w:h="480" w:hRule="exact" w:wrap="none" w:vAnchor="page" w:hAnchor="margin" w:x="6856" w:y="11992"/>
        <w:rPr>
          <w:rStyle w:val="C22"/>
          <w:rtl w:val="0"/>
        </w:rPr>
      </w:pPr>
      <w:r>
        <w:rPr>
          <w:rStyle w:val="C22"/>
          <w:rtl w:val="0"/>
        </w:rPr>
        <w:t>Praktické předvedení a ústní ověření</w:t>
      </w:r>
    </w:p>
    <w:p>
      <w:pPr>
        <w:pStyle w:val="P12"/>
        <w:framePr w:w="6710" w:h="607" w:hRule="exact" w:wrap="none" w:vAnchor="page" w:hAnchor="margin" w:x="45" w:y="12543"/>
        <w:rPr>
          <w:rStyle w:val="C3"/>
          <w:rtl w:val="0"/>
        </w:rPr>
      </w:pPr>
    </w:p>
    <w:p>
      <w:pPr>
        <w:pStyle w:val="P13"/>
        <w:framePr w:w="6658" w:h="480" w:hRule="exact" w:wrap="none" w:vAnchor="page" w:hAnchor="margin" w:x="71" w:y="12599"/>
        <w:rPr>
          <w:rStyle w:val="C11"/>
          <w:rtl w:val="0"/>
        </w:rPr>
      </w:pPr>
      <w:r>
        <w:rPr>
          <w:rStyle w:val="C11"/>
          <w:rtl w:val="0"/>
        </w:rPr>
        <w:t>e) Číst elektrická schémata multiplexních a logických obvodů včetně schémat kabeláže</w:t>
      </w:r>
    </w:p>
    <w:p>
      <w:pPr>
        <w:pStyle w:val="P28"/>
        <w:framePr w:w="3921" w:h="607" w:hRule="exact" w:wrap="none" w:vAnchor="page" w:hAnchor="margin" w:x="6800" w:y="12543"/>
        <w:rPr>
          <w:rStyle w:val="C3"/>
          <w:rtl w:val="0"/>
        </w:rPr>
      </w:pPr>
    </w:p>
    <w:p>
      <w:pPr>
        <w:pStyle w:val="P29"/>
        <w:framePr w:w="3839" w:h="480" w:hRule="exact" w:wrap="none" w:vAnchor="page" w:hAnchor="margin" w:x="6856" w:y="12599"/>
        <w:rPr>
          <w:rStyle w:val="C21"/>
          <w:rtl w:val="0"/>
        </w:rPr>
      </w:pPr>
      <w:r>
        <w:rPr>
          <w:rStyle w:val="C21"/>
          <w:rtl w:val="0"/>
        </w:rPr>
        <w:t>Praktické předvedení a ústní ověření</w:t>
      </w:r>
    </w:p>
    <w:p>
      <w:pPr>
        <w:pStyle w:val="P32"/>
        <w:framePr w:w="10710" w:h="248" w:hRule="exact" w:wrap="none" w:vAnchor="page" w:hAnchor="margin" w:x="28" w:y="13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Ovládání systémů automobilu z pohledu uživatele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funkce a předvést služby WLAN, Hotspot a CarStick</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1055" w:hRule="exact" w:wrap="none" w:vAnchor="page" w:hAnchor="margin" w:x="45" w:y="6677"/>
        <w:rPr>
          <w:rStyle w:val="C3"/>
          <w:rtl w:val="0"/>
        </w:rPr>
      </w:pPr>
    </w:p>
    <w:p>
      <w:pPr>
        <w:pStyle w:val="P17"/>
        <w:framePr w:w="6658" w:h="928" w:hRule="exact" w:wrap="none" w:vAnchor="page" w:hAnchor="margin" w:x="71" w:y="6733"/>
        <w:rPr>
          <w:rStyle w:val="C13"/>
          <w:rtl w:val="0"/>
        </w:rPr>
      </w:pPr>
      <w:r>
        <w:rPr>
          <w:rStyle w:val="C13"/>
          <w:rtl w:val="0"/>
        </w:rPr>
        <w:t>b) Vysvětlit funkce a předvést další systémy včetně jejich nastavení – parkovací systémy včetně automatických, adaptivní tempomaty, systémy jízdních asistentů, nezávislé vytápění, klimatizace, multimediální a informační systémy, personifikace nastavení</w:t>
      </w:r>
    </w:p>
    <w:p>
      <w:pPr>
        <w:pStyle w:val="P30"/>
        <w:framePr w:w="3921" w:h="1055" w:hRule="exact" w:wrap="none" w:vAnchor="page" w:hAnchor="margin" w:x="6800" w:y="6677"/>
        <w:rPr>
          <w:rStyle w:val="C3"/>
          <w:rtl w:val="0"/>
        </w:rPr>
      </w:pPr>
    </w:p>
    <w:p>
      <w:pPr>
        <w:pStyle w:val="P31"/>
        <w:framePr w:w="3839" w:h="928"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845"/>
        <w:rPr>
          <w:rStyle w:val="C23"/>
          <w:rtl w:val="0"/>
        </w:rPr>
      </w:pPr>
      <w:r>
        <w:rPr>
          <w:rStyle w:val="C23"/>
          <w:rtl w:val="0"/>
        </w:rPr>
        <w:t>Je třeba splnit obě kritéria.</w:t>
      </w:r>
    </w:p>
    <w:p>
      <w:pPr>
        <w:pStyle w:val="P23"/>
        <w:framePr w:w="10710" w:h="340" w:hRule="exact" w:wrap="none" w:vAnchor="page" w:hAnchor="margin" w:x="28" w:y="8281"/>
        <w:rPr>
          <w:rStyle w:val="C18"/>
          <w:rtl w:val="0"/>
        </w:rPr>
      </w:pPr>
      <w:r>
        <w:rPr>
          <w:rStyle w:val="C18"/>
          <w:rtl w:val="0"/>
        </w:rPr>
        <w:t>Instalace a použití online služeb automobilů a jejich aplikací</w:t>
      </w:r>
    </w:p>
    <w:p>
      <w:pPr>
        <w:pStyle w:val="P24"/>
        <w:framePr w:w="6713" w:h="376" w:hRule="exact" w:wrap="none" w:vAnchor="page" w:hAnchor="margin" w:x="45" w:y="8720"/>
        <w:rPr>
          <w:rStyle w:val="C3"/>
          <w:rtl w:val="0"/>
        </w:rPr>
      </w:pPr>
    </w:p>
    <w:p>
      <w:pPr>
        <w:pStyle w:val="P25"/>
        <w:framePr w:w="6661" w:h="249" w:hRule="exact" w:wrap="none" w:vAnchor="page" w:hAnchor="margin" w:x="71" w:y="8791"/>
        <w:rPr>
          <w:rStyle w:val="C19"/>
          <w:rtl w:val="0"/>
        </w:rPr>
      </w:pPr>
      <w:r>
        <w:rPr>
          <w:rStyle w:val="C19"/>
          <w:rtl w:val="0"/>
        </w:rPr>
        <w:t>Kritéria hodnocení</w:t>
      </w:r>
    </w:p>
    <w:p>
      <w:pPr>
        <w:pStyle w:val="P26"/>
        <w:framePr w:w="3918" w:h="376" w:hRule="exact" w:wrap="none" w:vAnchor="page" w:hAnchor="margin" w:x="6803" w:y="8720"/>
        <w:rPr>
          <w:rStyle w:val="C3"/>
          <w:rtl w:val="0"/>
        </w:rPr>
      </w:pPr>
    </w:p>
    <w:p>
      <w:pPr>
        <w:pStyle w:val="P27"/>
        <w:framePr w:w="3836" w:h="249" w:hRule="exact" w:wrap="none" w:vAnchor="page" w:hAnchor="margin" w:x="6859" w:y="8791"/>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Vysvětlit funkce a využití online služeb ve vozidlech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Písemné a ústní ověření</w:t>
      </w:r>
    </w:p>
    <w:p>
      <w:pPr>
        <w:pStyle w:val="P16"/>
        <w:framePr w:w="6710" w:h="376" w:hRule="exact" w:wrap="none" w:vAnchor="page" w:hAnchor="margin" w:x="45" w:y="9473"/>
        <w:rPr>
          <w:rStyle w:val="C3"/>
          <w:rtl w:val="0"/>
        </w:rPr>
      </w:pPr>
    </w:p>
    <w:p>
      <w:pPr>
        <w:pStyle w:val="P17"/>
        <w:framePr w:w="6658" w:h="249" w:hRule="exact" w:wrap="none" w:vAnchor="page" w:hAnchor="margin" w:x="71" w:y="9529"/>
        <w:rPr>
          <w:rStyle w:val="C13"/>
          <w:rtl w:val="0"/>
        </w:rPr>
      </w:pPr>
      <w:r>
        <w:rPr>
          <w:rStyle w:val="C13"/>
          <w:rtl w:val="0"/>
        </w:rPr>
        <w:t>b) Popsat způsoby registrace a instalace online služeb ve vozidlech</w:t>
      </w:r>
    </w:p>
    <w:p>
      <w:pPr>
        <w:pStyle w:val="P30"/>
        <w:framePr w:w="3921" w:h="376" w:hRule="exact" w:wrap="none" w:vAnchor="page" w:hAnchor="margin" w:x="6800" w:y="9473"/>
        <w:rPr>
          <w:rStyle w:val="C3"/>
          <w:rtl w:val="0"/>
        </w:rPr>
      </w:pPr>
    </w:p>
    <w:p>
      <w:pPr>
        <w:pStyle w:val="P31"/>
        <w:framePr w:w="3839" w:h="249" w:hRule="exact" w:wrap="none" w:vAnchor="page" w:hAnchor="margin" w:x="6856" w:y="9529"/>
        <w:rPr>
          <w:rStyle w:val="C22"/>
          <w:rtl w:val="0"/>
        </w:rPr>
      </w:pPr>
      <w:r>
        <w:rPr>
          <w:rStyle w:val="C22"/>
          <w:rtl w:val="0"/>
        </w:rPr>
        <w:t>Písemné a ústní ověření</w:t>
      </w:r>
    </w:p>
    <w:p>
      <w:pPr>
        <w:pStyle w:val="P12"/>
        <w:framePr w:w="6710" w:h="376" w:hRule="exact" w:wrap="none" w:vAnchor="page" w:hAnchor="margin" w:x="45" w:y="9849"/>
        <w:rPr>
          <w:rStyle w:val="C3"/>
          <w:rtl w:val="0"/>
        </w:rPr>
      </w:pPr>
    </w:p>
    <w:p>
      <w:pPr>
        <w:pStyle w:val="P13"/>
        <w:framePr w:w="6658" w:h="249" w:hRule="exact" w:wrap="none" w:vAnchor="page" w:hAnchor="margin" w:x="71" w:y="9905"/>
        <w:rPr>
          <w:rStyle w:val="C11"/>
          <w:rtl w:val="0"/>
        </w:rPr>
      </w:pPr>
      <w:r>
        <w:rPr>
          <w:rStyle w:val="C11"/>
          <w:rtl w:val="0"/>
        </w:rPr>
        <w:t>c) Popsat smluvní podmínky online služeb ve vozidlech</w:t>
      </w:r>
    </w:p>
    <w:p>
      <w:pPr>
        <w:pStyle w:val="P28"/>
        <w:framePr w:w="3921" w:h="376" w:hRule="exact" w:wrap="none" w:vAnchor="page" w:hAnchor="margin" w:x="6800" w:y="9849"/>
        <w:rPr>
          <w:rStyle w:val="C3"/>
          <w:rtl w:val="0"/>
        </w:rPr>
      </w:pPr>
    </w:p>
    <w:p>
      <w:pPr>
        <w:pStyle w:val="P29"/>
        <w:framePr w:w="3839" w:h="249" w:hRule="exact" w:wrap="none" w:vAnchor="page" w:hAnchor="margin" w:x="6856" w:y="9905"/>
        <w:rPr>
          <w:rStyle w:val="C21"/>
          <w:rtl w:val="0"/>
        </w:rPr>
      </w:pPr>
      <w:r>
        <w:rPr>
          <w:rStyle w:val="C21"/>
          <w:rtl w:val="0"/>
        </w:rPr>
        <w:t>Písemné a ústní ověření</w:t>
      </w:r>
    </w:p>
    <w:p>
      <w:pPr>
        <w:pStyle w:val="P16"/>
        <w:framePr w:w="6710" w:h="607" w:hRule="exact" w:wrap="none" w:vAnchor="page" w:hAnchor="margin" w:x="45" w:y="10225"/>
        <w:rPr>
          <w:rStyle w:val="C3"/>
          <w:rtl w:val="0"/>
        </w:rPr>
      </w:pPr>
    </w:p>
    <w:p>
      <w:pPr>
        <w:pStyle w:val="P17"/>
        <w:framePr w:w="6658" w:h="480" w:hRule="exact" w:wrap="none" w:vAnchor="page" w:hAnchor="margin" w:x="71" w:y="10281"/>
        <w:rPr>
          <w:rStyle w:val="C13"/>
          <w:rtl w:val="0"/>
        </w:rPr>
      </w:pPr>
      <w:r>
        <w:rPr>
          <w:rStyle w:val="C13"/>
          <w:rtl w:val="0"/>
        </w:rPr>
        <w:t>d) Orientovat se ve službách zákaznické podpory při převodu vlastnictví vozidla včetně zásad ochrany osobních údajů</w:t>
      </w:r>
    </w:p>
    <w:p>
      <w:pPr>
        <w:pStyle w:val="P30"/>
        <w:framePr w:w="3921" w:h="607" w:hRule="exact" w:wrap="none" w:vAnchor="page" w:hAnchor="margin" w:x="6800" w:y="10225"/>
        <w:rPr>
          <w:rStyle w:val="C3"/>
          <w:rtl w:val="0"/>
        </w:rPr>
      </w:pPr>
    </w:p>
    <w:p>
      <w:pPr>
        <w:pStyle w:val="P31"/>
        <w:framePr w:w="3839" w:h="480" w:hRule="exact" w:wrap="none" w:vAnchor="page" w:hAnchor="margin" w:x="6856" w:y="10281"/>
        <w:rPr>
          <w:rStyle w:val="C22"/>
          <w:rtl w:val="0"/>
        </w:rPr>
      </w:pPr>
      <w:r>
        <w:rPr>
          <w:rStyle w:val="C22"/>
          <w:rtl w:val="0"/>
        </w:rPr>
        <w:t>Písemné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e) Předvést funkce online služeb vybraného výrobce automobilů</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f) Provést procesy přihlášení a odhlášení online služeb na příslušném portálu a ve vozidle</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g) Konfigurovat služby přes online portál</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h) Instalovat související aplikace do externích zařízení</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32"/>
        <w:framePr w:w="10710" w:h="248" w:hRule="exact" w:wrap="none" w:vAnchor="page" w:hAnchor="margin" w:x="28" w:y="12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koncových mobilních zařízeních, mobilních telekomunikačních standardech a informačních systémech a jejich ovládání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Připojit smartphone ke konkrétnímu vozidlu pomocí Bluetooth včetně konfigurace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připojení smartphonů ke konkrétnímu vozidlu pomocí MirrorLink, Apple CarPlay a AndroidAuto, včetně konfigurace služeb a aplikací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Doporučit vhodné HW řešení propojení a zvolit případné příslušenství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Provádění servisních úkonů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1055" w:hRule="exact" w:wrap="none" w:vAnchor="page" w:hAnchor="margin" w:x="45" w:y="6131"/>
        <w:rPr>
          <w:rStyle w:val="C3"/>
          <w:rtl w:val="0"/>
        </w:rPr>
      </w:pPr>
    </w:p>
    <w:p>
      <w:pPr>
        <w:pStyle w:val="P13"/>
        <w:framePr w:w="6658" w:h="928" w:hRule="exact" w:wrap="none" w:vAnchor="page" w:hAnchor="margin" w:x="71" w:y="6187"/>
        <w:rPr>
          <w:rStyle w:val="C11"/>
          <w:rtl w:val="0"/>
        </w:rPr>
      </w:pPr>
      <w:r>
        <w:rPr>
          <w:rStyle w:val="C11"/>
          <w:rtl w:val="0"/>
        </w:rPr>
        <w:t>a) Diagnostikovat a analyzovat chyby a závady v systémech automobilů (parkovací systémy včetně automatických, adaptivní tempomaty, systémy jízdních asistentů, nezávislé vytápění, klimatizace, multimediální a informační systémy, personifikace nastavení)</w:t>
      </w:r>
    </w:p>
    <w:p>
      <w:pPr>
        <w:pStyle w:val="P28"/>
        <w:framePr w:w="3921" w:h="1055" w:hRule="exact" w:wrap="none" w:vAnchor="page" w:hAnchor="margin" w:x="6800" w:y="6131"/>
        <w:rPr>
          <w:rStyle w:val="C3"/>
          <w:rtl w:val="0"/>
        </w:rPr>
      </w:pPr>
    </w:p>
    <w:p>
      <w:pPr>
        <w:pStyle w:val="P29"/>
        <w:framePr w:w="3839" w:h="928"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Zpracovat informace o chybách a připravit podklady pro importéra</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Identifikovat a vysvětlit jednotlivé části záznamu o stavu vozidla</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 a ústní ověření</w:t>
      </w:r>
    </w:p>
    <w:p>
      <w:pPr>
        <w:pStyle w:val="P16"/>
        <w:framePr w:w="6710" w:h="607" w:hRule="exact" w:wrap="none" w:vAnchor="page" w:hAnchor="margin" w:x="45" w:y="7939"/>
        <w:rPr>
          <w:rStyle w:val="C3"/>
          <w:rtl w:val="0"/>
        </w:rPr>
      </w:pPr>
    </w:p>
    <w:p>
      <w:pPr>
        <w:pStyle w:val="P17"/>
        <w:framePr w:w="6658" w:h="480" w:hRule="exact" w:wrap="none" w:vAnchor="page" w:hAnchor="margin" w:x="71" w:y="7995"/>
        <w:rPr>
          <w:rStyle w:val="C13"/>
          <w:rtl w:val="0"/>
        </w:rPr>
      </w:pPr>
      <w:r>
        <w:rPr>
          <w:rStyle w:val="C13"/>
          <w:rtl w:val="0"/>
        </w:rPr>
        <w:t>d) Orientace v postupech a prostředcích aktualizace SW v řídicích jednotkách</w:t>
      </w:r>
    </w:p>
    <w:p>
      <w:pPr>
        <w:pStyle w:val="P30"/>
        <w:framePr w:w="3921" w:h="607" w:hRule="exact" w:wrap="none" w:vAnchor="page" w:hAnchor="margin" w:x="6800" w:y="7939"/>
        <w:rPr>
          <w:rStyle w:val="C3"/>
          <w:rtl w:val="0"/>
        </w:rPr>
      </w:pPr>
    </w:p>
    <w:p>
      <w:pPr>
        <w:pStyle w:val="P31"/>
        <w:framePr w:w="3839" w:h="480" w:hRule="exact" w:wrap="none" w:vAnchor="page" w:hAnchor="margin" w:x="6856" w:y="7995"/>
        <w:rPr>
          <w:rStyle w:val="C22"/>
          <w:rtl w:val="0"/>
        </w:rPr>
      </w:pPr>
      <w:r>
        <w:rPr>
          <w:rStyle w:val="C22"/>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Vzdálená diagnostika systémů</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Popsat komunikační strukturu diagnostiky mimo vozidlo</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Písemné a ústní ověření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Navázat vzdálenou komunikaci s vozidlem</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 a ústní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Zpracovat a interpretovat získané informace</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a ústní ověření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Navrhnout další postup řešení závady nebo chyby</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 a ústní ověření</w:t>
      </w:r>
    </w:p>
    <w:p>
      <w:pPr>
        <w:pStyle w:val="P32"/>
        <w:framePr w:w="10710" w:h="248" w:hRule="exact" w:wrap="none" w:vAnchor="page" w:hAnchor="margin" w:x="28" w:y="115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https://nsp.cz/jednotka-prace/autotronik#zdravotni-zpusobilost).</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být zaměřené na dodržování technologických postupů servisních prací, na zručnosti provádění úkonů a celkovou výslednou kvalitu práce. Zadávání činností se bude provádět podle jednotlivých kritérií uvedených v tomto standardu.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140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časového limitu zkoušky</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Ovládání systémů automobilu z pohledu uživatele, Provádění servisních úkonů, Vzdálená diagnostika systémů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(zkušební automobil) vybaveném - online službami, parkovacím systémem, automatickým parkovacím systémem, adaptivním tempomatem, systémem jízdních asistentů, nezávislým vytápěním, klimatizací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 xml:space="preserve">Instalace a použití online služeb automobilů a jejich aplikací, Orientace v koncových mobilních zařízeních, mobilních telekomunikačních standardech a informačních systémech a jejich ovládání </w:t>
      </w:r>
      <w:r>
        <w:rPr>
          <w:rFonts w:ascii="Arial" w:cs="Arial" w:hAnsi="Arial" w:eastAsia="Arial"/>
          <w:b w:val="0"/>
          <w:i w:val="0"/>
          <w:caps w:val="0"/>
          <w:strike w:val="0"/>
          <w:noProof w:val="0"/>
          <w:vanish w:val="0"/>
          <w:color w:val="auto"/>
          <w:sz w:val="20"/>
          <w:u w:val="none"/>
          <w:shd w:val="clear" w:color="auto" w:fill="auto"/>
          <w:vertAlign w:val="baseline"/>
          <w:lang/>
        </w:rPr>
        <w:t>se praktické předvedení provádí:</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jednom vozidle vybaveném - online službami, parkovacím systémem, automatickým parkovacím systémem, adaptivním tempomatem, systémem jízdních asistentů, nezávislým vytápěním, klimatizací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na dvou externích zařízení připojitelných k vozidlu - mobilní telefon, tablet, notebook atd. </w:t>
      </w:r>
    </w:p>
    <w:p>
      <w:pPr>
        <w:keepNext w:val="0"/>
        <w:keepLines w:val="1"/>
        <w:framePr w:w="10766" w:h="1140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na dvou smartphonech využívajících Bluetooth, MirrorLink, Apple CarPlay a AndroidAuto k propojení s vozidlem</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informačních, komunikačních a bezpečnostních systémů automobilů, nebo ve funkci učitele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a oprav motorových vozidel a alespoň 5 let odborné praxe v pozici, která obsahuje uvedené odborné kompetence v oblasti informačních, komunikačních a bezpečnostních systémů automobilů, nebo ve funkci učitele odborných předmětů nebo praktického vyučování nebo odborného výcviku v oblasti diagnostiky a oprav motorových vozidel.</w:t>
      </w:r>
    </w:p>
    <w:p>
      <w:pPr>
        <w:keepNext w:val="0"/>
        <w:keepLines w:val="1"/>
        <w:framePr w:w="10766" w:h="892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23-158-M Softwarový specialista / softwarová specialistka automobilových systémů + střední vzdělání s maturitní zkouškou a alespoň 5 let odborné praxe v pozici, která obsahuje uvedené odborné kompetence v oblasti informačních, komunikačních a bezpečnostních systémů automobilů.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(např. pryžové rukavice, brýle)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elektrická schémata multiplexních a logických obvodů včetně schémat kabeláže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vozidlo (zkušební automobil) vybavené - online službami, parkovacím systémem, automatickým parkovacím systémem, adaptivním tempomatem, systémem jízdních asistentů, nezávislým vytápěním, klimatizací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na portál online služeb importéra nebo výrobce vozidla včetně možnosti konfigurace služeb</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vozidla pro ověření aktuálnosti software řídicích jednotek</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dvě externí zařízení připojitelná k vozidlu - mobilní telefon, tablet, notebook atd. </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smartphony využívající Bluetooth, MirrorLink, Apple CarPlay a AndroidAuto k propojení s vozidlem</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online služeb a systémů, sériová diagnostika</w:t>
      </w:r>
    </w:p>
    <w:p>
      <w:pPr>
        <w:keepNext w:val="0"/>
        <w:keepLines w:val="1"/>
        <w:framePr w:w="10766" w:h="685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HW a SW vybavení pro vzdálenou diagnostiku vozidla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103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Ing. Jan Jetmar, CSc., Brno,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Softwarový specialista / softwarová specialistka automobilových systémů, 9.9.2026 22:23:21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29F6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BE0F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F908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79B16F"/>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22D348C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