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979FD7D" Type="http://schemas.openxmlformats.org/officeDocument/2006/relationships/officeDocument" Target="/word/document.xml" /><Relationship Id="coreR1979FD7D" Type="http://schemas.openxmlformats.org/package/2006/relationships/metadata/core-properties" Target="/docProps/core.xml" /><Relationship Id="customR1979FD7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Softwarový specialista/softwarová specialistka automobilových systémů (kód: 23-158-M)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Autotronik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Práce s technickou dokumentací a elektronickými dílenskými příručkami pro osobní automobily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elektrotechnice a elektronice automobilů a způsobech měření elektrických veličin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mechanických celcích automobilů a způsobech jejich měření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Ovládání systémů automobilu z pohledu uživatele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Instalace a použití online služeb automobilů a jejich aplikací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Orientace v koncových mobilních zařízeních, mobilních telekomunikačních standardech a informačních systémech a jejich ovládání</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Provádění servisních úkonů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Vzdálená diagnostika systémů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18.08.2021 do: 20.10.2022</w:t>
      </w:r>
    </w:p>
    <w:p>
      <w:pPr>
        <w:pStyle w:val="P21"/>
        <w:framePr w:w="7654" w:h="331" w:hRule="exact" w:wrap="none" w:vAnchor="page" w:hAnchor="margin" w:x="28" w:y="15940"/>
        <w:rPr>
          <w:rStyle w:val="C16"/>
          <w:rtl w:val="0"/>
        </w:rPr>
      </w:pPr>
      <w:r>
        <w:rPr>
          <w:rStyle w:val="C16"/>
          <w:rtl w:val="0"/>
        </w:rPr>
        <w:t>Softwarový specialista/softwarová specialistka automobilových systémů, 31.7.2026 17:55:42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Orientovat se v pravidlech BOZP a PO souvisejících s opravami osobních automobilů (zvedací zařízení, ruční, pneumatické, hydraulické a elektrické nářadí) a tato pravidla dodržovat</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Orientovat se v zásadách práce s nebezpečnými látkami během opravárenské činnosti osobních automobilů</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Písemné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Orientovat se v zásadách ekologické likvidace pracovních prostředků, pomůcek a částí vozidel v autoopravárenství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Písemné a 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Práce s technickou dokumentací a elektronickými dílenskými příručkami pro osobní automobily</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831" w:hRule="exact" w:wrap="none" w:vAnchor="page" w:hAnchor="margin" w:x="45" w:y="6937"/>
        <w:rPr>
          <w:rStyle w:val="C3"/>
          <w:rtl w:val="0"/>
        </w:rPr>
      </w:pPr>
    </w:p>
    <w:p>
      <w:pPr>
        <w:pStyle w:val="P13"/>
        <w:framePr w:w="6658" w:h="704" w:hRule="exact" w:wrap="none" w:vAnchor="page" w:hAnchor="margin" w:x="71" w:y="6993"/>
        <w:rPr>
          <w:rStyle w:val="C11"/>
          <w:rtl w:val="0"/>
        </w:rPr>
      </w:pPr>
      <w:r>
        <w:rPr>
          <w:rStyle w:val="C11"/>
          <w:rtl w:val="0"/>
        </w:rPr>
        <w:t>a) Orientovat se v příručkách pro opravy automobilů v elektronické nebo tištěné podobě, včetně zachování jejich aktuálnosti, vyhledat způsob opravy, parametry seřízení dílu nebo celků, určených autorizovanou osobou</w:t>
      </w:r>
    </w:p>
    <w:p>
      <w:pPr>
        <w:pStyle w:val="P28"/>
        <w:framePr w:w="3921" w:h="831" w:hRule="exact" w:wrap="none" w:vAnchor="page" w:hAnchor="margin" w:x="6800" w:y="6937"/>
        <w:rPr>
          <w:rStyle w:val="C3"/>
          <w:rtl w:val="0"/>
        </w:rPr>
      </w:pPr>
    </w:p>
    <w:p>
      <w:pPr>
        <w:pStyle w:val="P29"/>
        <w:framePr w:w="3839" w:h="704" w:hRule="exact" w:wrap="none" w:vAnchor="page" w:hAnchor="margin" w:x="6856" w:y="6993"/>
        <w:rPr>
          <w:rStyle w:val="C21"/>
          <w:rtl w:val="0"/>
        </w:rPr>
      </w:pPr>
      <w:r>
        <w:rPr>
          <w:rStyle w:val="C21"/>
          <w:rtl w:val="0"/>
        </w:rPr>
        <w:t>Praktické předvedení a ústní ověření</w:t>
      </w:r>
    </w:p>
    <w:p>
      <w:pPr>
        <w:pStyle w:val="P16"/>
        <w:framePr w:w="6710" w:h="607" w:hRule="exact" w:wrap="none" w:vAnchor="page" w:hAnchor="margin" w:x="45" w:y="7768"/>
        <w:rPr>
          <w:rStyle w:val="C3"/>
          <w:rtl w:val="0"/>
        </w:rPr>
      </w:pPr>
    </w:p>
    <w:p>
      <w:pPr>
        <w:pStyle w:val="P17"/>
        <w:framePr w:w="6658" w:h="480" w:hRule="exact" w:wrap="none" w:vAnchor="page" w:hAnchor="margin" w:x="71" w:y="7824"/>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7768"/>
        <w:rPr>
          <w:rStyle w:val="C3"/>
          <w:rtl w:val="0"/>
        </w:rPr>
      </w:pPr>
    </w:p>
    <w:p>
      <w:pPr>
        <w:pStyle w:val="P31"/>
        <w:framePr w:w="3839" w:h="480" w:hRule="exact" w:wrap="none" w:vAnchor="page" w:hAnchor="margin" w:x="6856" w:y="7824"/>
        <w:rPr>
          <w:rStyle w:val="C22"/>
          <w:rtl w:val="0"/>
        </w:rPr>
      </w:pPr>
      <w:r>
        <w:rPr>
          <w:rStyle w:val="C22"/>
          <w:rtl w:val="0"/>
        </w:rPr>
        <w:t>Praktické předvedení a ústní ověření</w:t>
      </w:r>
    </w:p>
    <w:p>
      <w:pPr>
        <w:pStyle w:val="P12"/>
        <w:framePr w:w="6710" w:h="607" w:hRule="exact" w:wrap="none" w:vAnchor="page" w:hAnchor="margin" w:x="45" w:y="8375"/>
        <w:rPr>
          <w:rStyle w:val="C3"/>
          <w:rtl w:val="0"/>
        </w:rPr>
      </w:pPr>
    </w:p>
    <w:p>
      <w:pPr>
        <w:pStyle w:val="P13"/>
        <w:framePr w:w="6658" w:h="480" w:hRule="exact" w:wrap="none" w:vAnchor="page" w:hAnchor="margin" w:x="71" w:y="8431"/>
        <w:rPr>
          <w:rStyle w:val="C11"/>
          <w:rtl w:val="0"/>
        </w:rPr>
      </w:pPr>
      <w:r>
        <w:rPr>
          <w:rStyle w:val="C11"/>
          <w:rtl w:val="0"/>
        </w:rPr>
        <w:t>c) Najít v systému aktualizace technické dokumentace poslední platnou verzi pro zadanou oblast a typ vozidla, určeného autorizovanou osobou</w:t>
      </w:r>
    </w:p>
    <w:p>
      <w:pPr>
        <w:pStyle w:val="P28"/>
        <w:framePr w:w="3921" w:h="607" w:hRule="exact" w:wrap="none" w:vAnchor="page" w:hAnchor="margin" w:x="6800" w:y="8375"/>
        <w:rPr>
          <w:rStyle w:val="C3"/>
          <w:rtl w:val="0"/>
        </w:rPr>
      </w:pPr>
    </w:p>
    <w:p>
      <w:pPr>
        <w:pStyle w:val="P29"/>
        <w:framePr w:w="3839" w:h="480" w:hRule="exact" w:wrap="none" w:vAnchor="page" w:hAnchor="margin" w:x="6856" w:y="8431"/>
        <w:rPr>
          <w:rStyle w:val="C21"/>
          <w:rtl w:val="0"/>
        </w:rPr>
      </w:pPr>
      <w:r>
        <w:rPr>
          <w:rStyle w:val="C21"/>
          <w:rtl w:val="0"/>
        </w:rPr>
        <w:t>Praktické předvedení a ústní ověření</w:t>
      </w:r>
    </w:p>
    <w:p>
      <w:pPr>
        <w:pStyle w:val="P32"/>
        <w:framePr w:w="10710" w:h="248" w:hRule="exact" w:wrap="none" w:vAnchor="page" w:hAnchor="margin" w:x="28" w:y="9095"/>
        <w:rPr>
          <w:rStyle w:val="C23"/>
          <w:rtl w:val="0"/>
        </w:rPr>
      </w:pPr>
      <w:r>
        <w:rPr>
          <w:rStyle w:val="C23"/>
          <w:rtl w:val="0"/>
        </w:rPr>
        <w:t>Je třeba splnit všechna kritéria.</w:t>
      </w:r>
    </w:p>
    <w:p>
      <w:pPr>
        <w:pStyle w:val="P23"/>
        <w:framePr w:w="10710" w:h="340" w:hRule="exact" w:wrap="none" w:vAnchor="page" w:hAnchor="margin" w:x="28" w:y="9530"/>
        <w:rPr>
          <w:rStyle w:val="C18"/>
          <w:rtl w:val="0"/>
        </w:rPr>
      </w:pPr>
      <w:r>
        <w:rPr>
          <w:rStyle w:val="C18"/>
          <w:rtl w:val="0"/>
        </w:rPr>
        <w:t>Orientace v elektrotechnice a elektronice automobilů a způsobech měření elektrických veličin</w:t>
      </w:r>
    </w:p>
    <w:p>
      <w:pPr>
        <w:pStyle w:val="P24"/>
        <w:framePr w:w="6713" w:h="376" w:hRule="exact" w:wrap="none" w:vAnchor="page" w:hAnchor="margin" w:x="45" w:y="9970"/>
        <w:rPr>
          <w:rStyle w:val="C3"/>
          <w:rtl w:val="0"/>
        </w:rPr>
      </w:pPr>
    </w:p>
    <w:p>
      <w:pPr>
        <w:pStyle w:val="P25"/>
        <w:framePr w:w="6661" w:h="249" w:hRule="exact" w:wrap="none" w:vAnchor="page" w:hAnchor="margin" w:x="71" w:y="10041"/>
        <w:rPr>
          <w:rStyle w:val="C19"/>
          <w:rtl w:val="0"/>
        </w:rPr>
      </w:pPr>
      <w:r>
        <w:rPr>
          <w:rStyle w:val="C19"/>
          <w:rtl w:val="0"/>
        </w:rPr>
        <w:t>Kritéria hodnocení</w:t>
      </w:r>
    </w:p>
    <w:p>
      <w:pPr>
        <w:pStyle w:val="P26"/>
        <w:framePr w:w="3918" w:h="376" w:hRule="exact" w:wrap="none" w:vAnchor="page" w:hAnchor="margin" w:x="6803" w:y="9970"/>
        <w:rPr>
          <w:rStyle w:val="C3"/>
          <w:rtl w:val="0"/>
        </w:rPr>
      </w:pPr>
    </w:p>
    <w:p>
      <w:pPr>
        <w:pStyle w:val="P27"/>
        <w:framePr w:w="3836" w:h="249" w:hRule="exact" w:wrap="none" w:vAnchor="page" w:hAnchor="margin" w:x="6859" w:y="10041"/>
        <w:rPr>
          <w:rStyle w:val="C20"/>
          <w:rtl w:val="0"/>
        </w:rPr>
      </w:pPr>
      <w:r>
        <w:rPr>
          <w:rStyle w:val="C20"/>
          <w:rtl w:val="0"/>
        </w:rPr>
        <w:t>Způsoby ověření</w:t>
      </w:r>
    </w:p>
    <w:p>
      <w:pPr>
        <w:pStyle w:val="P12"/>
        <w:framePr w:w="6710" w:h="376" w:hRule="exact" w:wrap="none" w:vAnchor="page" w:hAnchor="margin" w:x="45" w:y="10346"/>
        <w:rPr>
          <w:rStyle w:val="C3"/>
          <w:rtl w:val="0"/>
        </w:rPr>
      </w:pPr>
    </w:p>
    <w:p>
      <w:pPr>
        <w:pStyle w:val="P13"/>
        <w:framePr w:w="6658" w:h="249" w:hRule="exact" w:wrap="none" w:vAnchor="page" w:hAnchor="margin" w:x="71" w:y="10402"/>
        <w:rPr>
          <w:rStyle w:val="C11"/>
          <w:rtl w:val="0"/>
        </w:rPr>
      </w:pPr>
      <w:r>
        <w:rPr>
          <w:rStyle w:val="C11"/>
          <w:rtl w:val="0"/>
        </w:rPr>
        <w:t>a) Orientovat se v základních pojmech elektrotechniky a elektroniky</w:t>
      </w:r>
    </w:p>
    <w:p>
      <w:pPr>
        <w:pStyle w:val="P28"/>
        <w:framePr w:w="3921" w:h="376" w:hRule="exact" w:wrap="none" w:vAnchor="page" w:hAnchor="margin" w:x="6800" w:y="10346"/>
        <w:rPr>
          <w:rStyle w:val="C3"/>
          <w:rtl w:val="0"/>
        </w:rPr>
      </w:pPr>
    </w:p>
    <w:p>
      <w:pPr>
        <w:pStyle w:val="P29"/>
        <w:framePr w:w="3839" w:h="249" w:hRule="exact" w:wrap="none" w:vAnchor="page" w:hAnchor="margin" w:x="6856" w:y="10402"/>
        <w:rPr>
          <w:rStyle w:val="C21"/>
          <w:rtl w:val="0"/>
        </w:rPr>
      </w:pPr>
      <w:r>
        <w:rPr>
          <w:rStyle w:val="C21"/>
          <w:rtl w:val="0"/>
        </w:rPr>
        <w:t>Písemné a ústní ověření</w:t>
      </w:r>
    </w:p>
    <w:p>
      <w:pPr>
        <w:pStyle w:val="P16"/>
        <w:framePr w:w="6710" w:h="607" w:hRule="exact" w:wrap="none" w:vAnchor="page" w:hAnchor="margin" w:x="45" w:y="10722"/>
        <w:rPr>
          <w:rStyle w:val="C3"/>
          <w:rtl w:val="0"/>
        </w:rPr>
      </w:pPr>
    </w:p>
    <w:p>
      <w:pPr>
        <w:pStyle w:val="P17"/>
        <w:framePr w:w="6658" w:h="480" w:hRule="exact" w:wrap="none" w:vAnchor="page" w:hAnchor="margin" w:x="71" w:y="10778"/>
        <w:rPr>
          <w:rStyle w:val="C13"/>
          <w:rtl w:val="0"/>
        </w:rPr>
      </w:pPr>
      <w:r>
        <w:rPr>
          <w:rStyle w:val="C13"/>
          <w:rtl w:val="0"/>
        </w:rPr>
        <w:t>b) Popsat základní způsoby přenosu dat v síti vozidla (sběrnice CAN, MOST, kovové a optické kabely, zakončovací odpory, bluetooth, wifi, GMS, GPS )</w:t>
      </w:r>
    </w:p>
    <w:p>
      <w:pPr>
        <w:pStyle w:val="P30"/>
        <w:framePr w:w="3921" w:h="607" w:hRule="exact" w:wrap="none" w:vAnchor="page" w:hAnchor="margin" w:x="6800" w:y="10722"/>
        <w:rPr>
          <w:rStyle w:val="C3"/>
          <w:rtl w:val="0"/>
        </w:rPr>
      </w:pPr>
    </w:p>
    <w:p>
      <w:pPr>
        <w:pStyle w:val="P31"/>
        <w:framePr w:w="3839" w:h="480" w:hRule="exact" w:wrap="none" w:vAnchor="page" w:hAnchor="margin" w:x="6856" w:y="10778"/>
        <w:rPr>
          <w:rStyle w:val="C22"/>
          <w:rtl w:val="0"/>
        </w:rPr>
      </w:pPr>
      <w:r>
        <w:rPr>
          <w:rStyle w:val="C22"/>
          <w:rtl w:val="0"/>
        </w:rPr>
        <w:t>Písemné a ústní ověření</w:t>
      </w:r>
    </w:p>
    <w:p>
      <w:pPr>
        <w:pStyle w:val="P12"/>
        <w:framePr w:w="6710" w:h="607" w:hRule="exact" w:wrap="none" w:vAnchor="page" w:hAnchor="margin" w:x="45" w:y="11329"/>
        <w:rPr>
          <w:rStyle w:val="C3"/>
          <w:rtl w:val="0"/>
        </w:rPr>
      </w:pPr>
    </w:p>
    <w:p>
      <w:pPr>
        <w:pStyle w:val="P13"/>
        <w:framePr w:w="6658" w:h="480" w:hRule="exact" w:wrap="none" w:vAnchor="page" w:hAnchor="margin" w:x="71" w:y="11385"/>
        <w:rPr>
          <w:rStyle w:val="C11"/>
          <w:rtl w:val="0"/>
        </w:rPr>
      </w:pPr>
      <w:r>
        <w:rPr>
          <w:rStyle w:val="C11"/>
          <w:rtl w:val="0"/>
        </w:rPr>
        <w:t>c) Orientovat se v druzích a vlastnostech čidel a akčních členů elektronických systémů</w:t>
      </w:r>
    </w:p>
    <w:p>
      <w:pPr>
        <w:pStyle w:val="P28"/>
        <w:framePr w:w="3921" w:h="607" w:hRule="exact" w:wrap="none" w:vAnchor="page" w:hAnchor="margin" w:x="6800" w:y="11329"/>
        <w:rPr>
          <w:rStyle w:val="C3"/>
          <w:rtl w:val="0"/>
        </w:rPr>
      </w:pPr>
    </w:p>
    <w:p>
      <w:pPr>
        <w:pStyle w:val="P29"/>
        <w:framePr w:w="3839" w:h="480" w:hRule="exact" w:wrap="none" w:vAnchor="page" w:hAnchor="margin" w:x="6856" w:y="11385"/>
        <w:rPr>
          <w:rStyle w:val="C21"/>
          <w:rtl w:val="0"/>
        </w:rPr>
      </w:pPr>
      <w:r>
        <w:rPr>
          <w:rStyle w:val="C21"/>
          <w:rtl w:val="0"/>
        </w:rPr>
        <w:t>Písemné a ústní ověření</w:t>
      </w:r>
    </w:p>
    <w:p>
      <w:pPr>
        <w:pStyle w:val="P16"/>
        <w:framePr w:w="6710" w:h="607" w:hRule="exact" w:wrap="none" w:vAnchor="page" w:hAnchor="margin" w:x="45" w:y="11936"/>
        <w:rPr>
          <w:rStyle w:val="C3"/>
          <w:rtl w:val="0"/>
        </w:rPr>
      </w:pPr>
    </w:p>
    <w:p>
      <w:pPr>
        <w:pStyle w:val="P17"/>
        <w:framePr w:w="6658" w:h="480" w:hRule="exact" w:wrap="none" w:vAnchor="page" w:hAnchor="margin" w:x="71" w:y="11992"/>
        <w:rPr>
          <w:rStyle w:val="C13"/>
          <w:rtl w:val="0"/>
        </w:rPr>
      </w:pPr>
      <w:r>
        <w:rPr>
          <w:rStyle w:val="C13"/>
          <w:rtl w:val="0"/>
        </w:rPr>
        <w:t>d) Měřit základní elektrické veličiny, napětí, proud, odpor, za použití vhodných měřicích přístrojů (multimetr, osciloskop)</w:t>
      </w:r>
    </w:p>
    <w:p>
      <w:pPr>
        <w:pStyle w:val="P30"/>
        <w:framePr w:w="3921" w:h="607" w:hRule="exact" w:wrap="none" w:vAnchor="page" w:hAnchor="margin" w:x="6800" w:y="11936"/>
        <w:rPr>
          <w:rStyle w:val="C3"/>
          <w:rtl w:val="0"/>
        </w:rPr>
      </w:pPr>
    </w:p>
    <w:p>
      <w:pPr>
        <w:pStyle w:val="P31"/>
        <w:framePr w:w="3839" w:h="480" w:hRule="exact" w:wrap="none" w:vAnchor="page" w:hAnchor="margin" w:x="6856" w:y="11992"/>
        <w:rPr>
          <w:rStyle w:val="C22"/>
          <w:rtl w:val="0"/>
        </w:rPr>
      </w:pPr>
      <w:r>
        <w:rPr>
          <w:rStyle w:val="C22"/>
          <w:rtl w:val="0"/>
        </w:rPr>
        <w:t>Praktické předvedení a ústní ověření</w:t>
      </w:r>
    </w:p>
    <w:p>
      <w:pPr>
        <w:pStyle w:val="P12"/>
        <w:framePr w:w="6710" w:h="607" w:hRule="exact" w:wrap="none" w:vAnchor="page" w:hAnchor="margin" w:x="45" w:y="12543"/>
        <w:rPr>
          <w:rStyle w:val="C3"/>
          <w:rtl w:val="0"/>
        </w:rPr>
      </w:pPr>
    </w:p>
    <w:p>
      <w:pPr>
        <w:pStyle w:val="P13"/>
        <w:framePr w:w="6658" w:h="480" w:hRule="exact" w:wrap="none" w:vAnchor="page" w:hAnchor="margin" w:x="71" w:y="12599"/>
        <w:rPr>
          <w:rStyle w:val="C11"/>
          <w:rtl w:val="0"/>
        </w:rPr>
      </w:pPr>
      <w:r>
        <w:rPr>
          <w:rStyle w:val="C11"/>
          <w:rtl w:val="0"/>
        </w:rPr>
        <w:t>e) Číst elektrická schémata multiplexních a logických obvodů včetně schémat kabeláže</w:t>
      </w:r>
    </w:p>
    <w:p>
      <w:pPr>
        <w:pStyle w:val="P28"/>
        <w:framePr w:w="3921" w:h="607" w:hRule="exact" w:wrap="none" w:vAnchor="page" w:hAnchor="margin" w:x="6800" w:y="12543"/>
        <w:rPr>
          <w:rStyle w:val="C3"/>
          <w:rtl w:val="0"/>
        </w:rPr>
      </w:pPr>
    </w:p>
    <w:p>
      <w:pPr>
        <w:pStyle w:val="P29"/>
        <w:framePr w:w="3839" w:h="480" w:hRule="exact" w:wrap="none" w:vAnchor="page" w:hAnchor="margin" w:x="6856" w:y="12599"/>
        <w:rPr>
          <w:rStyle w:val="C21"/>
          <w:rtl w:val="0"/>
        </w:rPr>
      </w:pPr>
      <w:r>
        <w:rPr>
          <w:rStyle w:val="C21"/>
          <w:rtl w:val="0"/>
        </w:rPr>
        <w:t>Praktické předvedení a ústní ověření</w:t>
      </w:r>
    </w:p>
    <w:p>
      <w:pPr>
        <w:pStyle w:val="P32"/>
        <w:framePr w:w="10710" w:h="248" w:hRule="exact" w:wrap="none" w:vAnchor="page" w:hAnchor="margin" w:x="28" w:y="132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Softwarový specialista/softwarová specialistka automobilových systémů, 31.7.2026 17:55:42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mechanických celcích automobilů a způsobech jejich měření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principech funkce a vzájemné interakce mechanických celků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Orientovat se v postupech montáže a demontáže běžných mechanických částí automobilů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vliv opotřebení na funkce vybraných částí automobilu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základní způsoby měření a diagnostiky mechanických dílů</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Ovládání systémů automobilu z pohledu uživatele</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Vysvětlit funkce a předvést služby WLAN, Hotspot a CarStick</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 a ústní ověření</w:t>
      </w:r>
    </w:p>
    <w:p>
      <w:pPr>
        <w:pStyle w:val="P16"/>
        <w:framePr w:w="6710" w:h="1055" w:hRule="exact" w:wrap="none" w:vAnchor="page" w:hAnchor="margin" w:x="45" w:y="6677"/>
        <w:rPr>
          <w:rStyle w:val="C3"/>
          <w:rtl w:val="0"/>
        </w:rPr>
      </w:pPr>
    </w:p>
    <w:p>
      <w:pPr>
        <w:pStyle w:val="P17"/>
        <w:framePr w:w="6658" w:h="928" w:hRule="exact" w:wrap="none" w:vAnchor="page" w:hAnchor="margin" w:x="71" w:y="6733"/>
        <w:rPr>
          <w:rStyle w:val="C13"/>
          <w:rtl w:val="0"/>
        </w:rPr>
      </w:pPr>
      <w:r>
        <w:rPr>
          <w:rStyle w:val="C13"/>
          <w:rtl w:val="0"/>
        </w:rPr>
        <w:t>b) Vysvětlit funkce a předvést další systémy včetně jejich nastavení – parkovací systémy včetně automatických, adaptivní tempomaty, systémy jízdních asistentů, nezávislé vytápění, klimatizace, multimediální a informační systémy, personifikace nastavení</w:t>
      </w:r>
    </w:p>
    <w:p>
      <w:pPr>
        <w:pStyle w:val="P30"/>
        <w:framePr w:w="3921" w:h="1055" w:hRule="exact" w:wrap="none" w:vAnchor="page" w:hAnchor="margin" w:x="6800" w:y="6677"/>
        <w:rPr>
          <w:rStyle w:val="C3"/>
          <w:rtl w:val="0"/>
        </w:rPr>
      </w:pPr>
    </w:p>
    <w:p>
      <w:pPr>
        <w:pStyle w:val="P31"/>
        <w:framePr w:w="3839" w:h="928" w:hRule="exact" w:wrap="none" w:vAnchor="page" w:hAnchor="margin" w:x="6856" w:y="6733"/>
        <w:rPr>
          <w:rStyle w:val="C22"/>
          <w:rtl w:val="0"/>
        </w:rPr>
      </w:pPr>
      <w:r>
        <w:rPr>
          <w:rStyle w:val="C22"/>
          <w:rtl w:val="0"/>
        </w:rPr>
        <w:t>Praktické předvedení a ústní ověření</w:t>
      </w:r>
    </w:p>
    <w:p>
      <w:pPr>
        <w:pStyle w:val="P32"/>
        <w:framePr w:w="10710" w:h="248" w:hRule="exact" w:wrap="none" w:vAnchor="page" w:hAnchor="margin" w:x="28" w:y="7845"/>
        <w:rPr>
          <w:rStyle w:val="C23"/>
          <w:rtl w:val="0"/>
        </w:rPr>
      </w:pPr>
      <w:r>
        <w:rPr>
          <w:rStyle w:val="C23"/>
          <w:rtl w:val="0"/>
        </w:rPr>
        <w:t>Je třeba splnit obě kritéria.</w:t>
      </w:r>
    </w:p>
    <w:p>
      <w:pPr>
        <w:pStyle w:val="P23"/>
        <w:framePr w:w="10710" w:h="340" w:hRule="exact" w:wrap="none" w:vAnchor="page" w:hAnchor="margin" w:x="28" w:y="8281"/>
        <w:rPr>
          <w:rStyle w:val="C18"/>
          <w:rtl w:val="0"/>
        </w:rPr>
      </w:pPr>
      <w:r>
        <w:rPr>
          <w:rStyle w:val="C18"/>
          <w:rtl w:val="0"/>
        </w:rPr>
        <w:t>Instalace a použití online služeb automobilů a jejich aplikací</w:t>
      </w:r>
    </w:p>
    <w:p>
      <w:pPr>
        <w:pStyle w:val="P24"/>
        <w:framePr w:w="6713" w:h="376" w:hRule="exact" w:wrap="none" w:vAnchor="page" w:hAnchor="margin" w:x="45" w:y="8720"/>
        <w:rPr>
          <w:rStyle w:val="C3"/>
          <w:rtl w:val="0"/>
        </w:rPr>
      </w:pPr>
    </w:p>
    <w:p>
      <w:pPr>
        <w:pStyle w:val="P25"/>
        <w:framePr w:w="6661" w:h="249" w:hRule="exact" w:wrap="none" w:vAnchor="page" w:hAnchor="margin" w:x="71" w:y="8791"/>
        <w:rPr>
          <w:rStyle w:val="C19"/>
          <w:rtl w:val="0"/>
        </w:rPr>
      </w:pPr>
      <w:r>
        <w:rPr>
          <w:rStyle w:val="C19"/>
          <w:rtl w:val="0"/>
        </w:rPr>
        <w:t>Kritéria hodnocení</w:t>
      </w:r>
    </w:p>
    <w:p>
      <w:pPr>
        <w:pStyle w:val="P26"/>
        <w:framePr w:w="3918" w:h="376" w:hRule="exact" w:wrap="none" w:vAnchor="page" w:hAnchor="margin" w:x="6803" w:y="8720"/>
        <w:rPr>
          <w:rStyle w:val="C3"/>
          <w:rtl w:val="0"/>
        </w:rPr>
      </w:pPr>
    </w:p>
    <w:p>
      <w:pPr>
        <w:pStyle w:val="P27"/>
        <w:framePr w:w="3836" w:h="249" w:hRule="exact" w:wrap="none" w:vAnchor="page" w:hAnchor="margin" w:x="6859" w:y="8791"/>
        <w:rPr>
          <w:rStyle w:val="C20"/>
          <w:rtl w:val="0"/>
        </w:rPr>
      </w:pPr>
      <w:r>
        <w:rPr>
          <w:rStyle w:val="C20"/>
          <w:rtl w:val="0"/>
        </w:rPr>
        <w:t>Způsoby ověření</w:t>
      </w:r>
    </w:p>
    <w:p>
      <w:pPr>
        <w:pStyle w:val="P12"/>
        <w:framePr w:w="6710" w:h="376" w:hRule="exact" w:wrap="none" w:vAnchor="page" w:hAnchor="margin" w:x="45" w:y="9097"/>
        <w:rPr>
          <w:rStyle w:val="C3"/>
          <w:rtl w:val="0"/>
        </w:rPr>
      </w:pPr>
    </w:p>
    <w:p>
      <w:pPr>
        <w:pStyle w:val="P13"/>
        <w:framePr w:w="6658" w:h="249" w:hRule="exact" w:wrap="none" w:vAnchor="page" w:hAnchor="margin" w:x="71" w:y="9153"/>
        <w:rPr>
          <w:rStyle w:val="C11"/>
          <w:rtl w:val="0"/>
        </w:rPr>
      </w:pPr>
      <w:r>
        <w:rPr>
          <w:rStyle w:val="C11"/>
          <w:rtl w:val="0"/>
        </w:rPr>
        <w:t>a) Vysvětlit funkce a využití online služeb ve vozidlech</w:t>
      </w:r>
    </w:p>
    <w:p>
      <w:pPr>
        <w:pStyle w:val="P28"/>
        <w:framePr w:w="3921" w:h="376" w:hRule="exact" w:wrap="none" w:vAnchor="page" w:hAnchor="margin" w:x="6800" w:y="9097"/>
        <w:rPr>
          <w:rStyle w:val="C3"/>
          <w:rtl w:val="0"/>
        </w:rPr>
      </w:pPr>
    </w:p>
    <w:p>
      <w:pPr>
        <w:pStyle w:val="P29"/>
        <w:framePr w:w="3839" w:h="249" w:hRule="exact" w:wrap="none" w:vAnchor="page" w:hAnchor="margin" w:x="6856" w:y="9153"/>
        <w:rPr>
          <w:rStyle w:val="C21"/>
          <w:rtl w:val="0"/>
        </w:rPr>
      </w:pPr>
      <w:r>
        <w:rPr>
          <w:rStyle w:val="C21"/>
          <w:rtl w:val="0"/>
        </w:rPr>
        <w:t>Písemné a ústní ověření</w:t>
      </w:r>
    </w:p>
    <w:p>
      <w:pPr>
        <w:pStyle w:val="P16"/>
        <w:framePr w:w="6710" w:h="376" w:hRule="exact" w:wrap="none" w:vAnchor="page" w:hAnchor="margin" w:x="45" w:y="9473"/>
        <w:rPr>
          <w:rStyle w:val="C3"/>
          <w:rtl w:val="0"/>
        </w:rPr>
      </w:pPr>
    </w:p>
    <w:p>
      <w:pPr>
        <w:pStyle w:val="P17"/>
        <w:framePr w:w="6658" w:h="249" w:hRule="exact" w:wrap="none" w:vAnchor="page" w:hAnchor="margin" w:x="71" w:y="9529"/>
        <w:rPr>
          <w:rStyle w:val="C13"/>
          <w:rtl w:val="0"/>
        </w:rPr>
      </w:pPr>
      <w:r>
        <w:rPr>
          <w:rStyle w:val="C13"/>
          <w:rtl w:val="0"/>
        </w:rPr>
        <w:t>b) Popsat způsoby registrace a instalace online služeb ve vozidlech</w:t>
      </w:r>
    </w:p>
    <w:p>
      <w:pPr>
        <w:pStyle w:val="P30"/>
        <w:framePr w:w="3921" w:h="376" w:hRule="exact" w:wrap="none" w:vAnchor="page" w:hAnchor="margin" w:x="6800" w:y="9473"/>
        <w:rPr>
          <w:rStyle w:val="C3"/>
          <w:rtl w:val="0"/>
        </w:rPr>
      </w:pPr>
    </w:p>
    <w:p>
      <w:pPr>
        <w:pStyle w:val="P31"/>
        <w:framePr w:w="3839" w:h="249" w:hRule="exact" w:wrap="none" w:vAnchor="page" w:hAnchor="margin" w:x="6856" w:y="9529"/>
        <w:rPr>
          <w:rStyle w:val="C22"/>
          <w:rtl w:val="0"/>
        </w:rPr>
      </w:pPr>
      <w:r>
        <w:rPr>
          <w:rStyle w:val="C22"/>
          <w:rtl w:val="0"/>
        </w:rPr>
        <w:t>Písemné a ústní ověření</w:t>
      </w:r>
    </w:p>
    <w:p>
      <w:pPr>
        <w:pStyle w:val="P12"/>
        <w:framePr w:w="6710" w:h="376" w:hRule="exact" w:wrap="none" w:vAnchor="page" w:hAnchor="margin" w:x="45" w:y="9849"/>
        <w:rPr>
          <w:rStyle w:val="C3"/>
          <w:rtl w:val="0"/>
        </w:rPr>
      </w:pPr>
    </w:p>
    <w:p>
      <w:pPr>
        <w:pStyle w:val="P13"/>
        <w:framePr w:w="6658" w:h="249" w:hRule="exact" w:wrap="none" w:vAnchor="page" w:hAnchor="margin" w:x="71" w:y="9905"/>
        <w:rPr>
          <w:rStyle w:val="C11"/>
          <w:rtl w:val="0"/>
        </w:rPr>
      </w:pPr>
      <w:r>
        <w:rPr>
          <w:rStyle w:val="C11"/>
          <w:rtl w:val="0"/>
        </w:rPr>
        <w:t>c) Popsat smluvní podmínky online služeb ve vozidlech</w:t>
      </w:r>
    </w:p>
    <w:p>
      <w:pPr>
        <w:pStyle w:val="P28"/>
        <w:framePr w:w="3921" w:h="376" w:hRule="exact" w:wrap="none" w:vAnchor="page" w:hAnchor="margin" w:x="6800" w:y="9849"/>
        <w:rPr>
          <w:rStyle w:val="C3"/>
          <w:rtl w:val="0"/>
        </w:rPr>
      </w:pPr>
    </w:p>
    <w:p>
      <w:pPr>
        <w:pStyle w:val="P29"/>
        <w:framePr w:w="3839" w:h="249" w:hRule="exact" w:wrap="none" w:vAnchor="page" w:hAnchor="margin" w:x="6856" w:y="9905"/>
        <w:rPr>
          <w:rStyle w:val="C21"/>
          <w:rtl w:val="0"/>
        </w:rPr>
      </w:pPr>
      <w:r>
        <w:rPr>
          <w:rStyle w:val="C21"/>
          <w:rtl w:val="0"/>
        </w:rPr>
        <w:t>Písemné a ústní ověření</w:t>
      </w:r>
    </w:p>
    <w:p>
      <w:pPr>
        <w:pStyle w:val="P16"/>
        <w:framePr w:w="6710" w:h="607" w:hRule="exact" w:wrap="none" w:vAnchor="page" w:hAnchor="margin" w:x="45" w:y="10225"/>
        <w:rPr>
          <w:rStyle w:val="C3"/>
          <w:rtl w:val="0"/>
        </w:rPr>
      </w:pPr>
    </w:p>
    <w:p>
      <w:pPr>
        <w:pStyle w:val="P17"/>
        <w:framePr w:w="6658" w:h="480" w:hRule="exact" w:wrap="none" w:vAnchor="page" w:hAnchor="margin" w:x="71" w:y="10281"/>
        <w:rPr>
          <w:rStyle w:val="C13"/>
          <w:rtl w:val="0"/>
        </w:rPr>
      </w:pPr>
      <w:r>
        <w:rPr>
          <w:rStyle w:val="C13"/>
          <w:rtl w:val="0"/>
        </w:rPr>
        <w:t>d) Orientovat se ve službách zákaznické podpory při převodu vlastnictví vozidla včetně zásad ochrany osobních údajů</w:t>
      </w:r>
    </w:p>
    <w:p>
      <w:pPr>
        <w:pStyle w:val="P30"/>
        <w:framePr w:w="3921" w:h="607" w:hRule="exact" w:wrap="none" w:vAnchor="page" w:hAnchor="margin" w:x="6800" w:y="10225"/>
        <w:rPr>
          <w:rStyle w:val="C3"/>
          <w:rtl w:val="0"/>
        </w:rPr>
      </w:pPr>
    </w:p>
    <w:p>
      <w:pPr>
        <w:pStyle w:val="P31"/>
        <w:framePr w:w="3839" w:h="480" w:hRule="exact" w:wrap="none" w:vAnchor="page" w:hAnchor="margin" w:x="6856" w:y="10281"/>
        <w:rPr>
          <w:rStyle w:val="C22"/>
          <w:rtl w:val="0"/>
        </w:rPr>
      </w:pPr>
      <w:r>
        <w:rPr>
          <w:rStyle w:val="C22"/>
          <w:rtl w:val="0"/>
        </w:rPr>
        <w:t>Písemné a ústní ověření</w:t>
      </w:r>
    </w:p>
    <w:p>
      <w:pPr>
        <w:pStyle w:val="P12"/>
        <w:framePr w:w="6710" w:h="376" w:hRule="exact" w:wrap="none" w:vAnchor="page" w:hAnchor="margin" w:x="45" w:y="10832"/>
        <w:rPr>
          <w:rStyle w:val="C3"/>
          <w:rtl w:val="0"/>
        </w:rPr>
      </w:pPr>
    </w:p>
    <w:p>
      <w:pPr>
        <w:pStyle w:val="P13"/>
        <w:framePr w:w="6658" w:h="249" w:hRule="exact" w:wrap="none" w:vAnchor="page" w:hAnchor="margin" w:x="71" w:y="10888"/>
        <w:rPr>
          <w:rStyle w:val="C11"/>
          <w:rtl w:val="0"/>
        </w:rPr>
      </w:pPr>
      <w:r>
        <w:rPr>
          <w:rStyle w:val="C11"/>
          <w:rtl w:val="0"/>
        </w:rPr>
        <w:t>e) Předvést funkce online služeb vybraného výrobce automobilů</w:t>
      </w:r>
    </w:p>
    <w:p>
      <w:pPr>
        <w:pStyle w:val="P28"/>
        <w:framePr w:w="3921" w:h="376" w:hRule="exact" w:wrap="none" w:vAnchor="page" w:hAnchor="margin" w:x="6800" w:y="10832"/>
        <w:rPr>
          <w:rStyle w:val="C3"/>
          <w:rtl w:val="0"/>
        </w:rPr>
      </w:pPr>
    </w:p>
    <w:p>
      <w:pPr>
        <w:pStyle w:val="P29"/>
        <w:framePr w:w="3839" w:h="249" w:hRule="exact" w:wrap="none" w:vAnchor="page" w:hAnchor="margin" w:x="6856" w:y="10888"/>
        <w:rPr>
          <w:rStyle w:val="C21"/>
          <w:rtl w:val="0"/>
        </w:rPr>
      </w:pPr>
      <w:r>
        <w:rPr>
          <w:rStyle w:val="C21"/>
          <w:rtl w:val="0"/>
        </w:rPr>
        <w:t>Praktické předvedení a ústní ověření</w:t>
      </w:r>
    </w:p>
    <w:p>
      <w:pPr>
        <w:pStyle w:val="P16"/>
        <w:framePr w:w="6710" w:h="607" w:hRule="exact" w:wrap="none" w:vAnchor="page" w:hAnchor="margin" w:x="45" w:y="11208"/>
        <w:rPr>
          <w:rStyle w:val="C3"/>
          <w:rtl w:val="0"/>
        </w:rPr>
      </w:pPr>
    </w:p>
    <w:p>
      <w:pPr>
        <w:pStyle w:val="P17"/>
        <w:framePr w:w="6658" w:h="480" w:hRule="exact" w:wrap="none" w:vAnchor="page" w:hAnchor="margin" w:x="71" w:y="11264"/>
        <w:rPr>
          <w:rStyle w:val="C13"/>
          <w:rtl w:val="0"/>
        </w:rPr>
      </w:pPr>
      <w:r>
        <w:rPr>
          <w:rStyle w:val="C13"/>
          <w:rtl w:val="0"/>
        </w:rPr>
        <w:t>f) Provést procesy přihlášení a odhlášení online služeb na příslušném portálu a ve vozidle</w:t>
      </w:r>
    </w:p>
    <w:p>
      <w:pPr>
        <w:pStyle w:val="P30"/>
        <w:framePr w:w="3921" w:h="607" w:hRule="exact" w:wrap="none" w:vAnchor="page" w:hAnchor="margin" w:x="6800" w:y="11208"/>
        <w:rPr>
          <w:rStyle w:val="C3"/>
          <w:rtl w:val="0"/>
        </w:rPr>
      </w:pPr>
    </w:p>
    <w:p>
      <w:pPr>
        <w:pStyle w:val="P31"/>
        <w:framePr w:w="3839" w:h="480" w:hRule="exact" w:wrap="none" w:vAnchor="page" w:hAnchor="margin" w:x="6856" w:y="11264"/>
        <w:rPr>
          <w:rStyle w:val="C22"/>
          <w:rtl w:val="0"/>
        </w:rPr>
      </w:pPr>
      <w:r>
        <w:rPr>
          <w:rStyle w:val="C22"/>
          <w:rtl w:val="0"/>
        </w:rPr>
        <w:t>Praktické předvedení a ústní ověření</w:t>
      </w:r>
    </w:p>
    <w:p>
      <w:pPr>
        <w:pStyle w:val="P12"/>
        <w:framePr w:w="6710" w:h="376" w:hRule="exact" w:wrap="none" w:vAnchor="page" w:hAnchor="margin" w:x="45" w:y="11815"/>
        <w:rPr>
          <w:rStyle w:val="C3"/>
          <w:rtl w:val="0"/>
        </w:rPr>
      </w:pPr>
    </w:p>
    <w:p>
      <w:pPr>
        <w:pStyle w:val="P13"/>
        <w:framePr w:w="6658" w:h="249" w:hRule="exact" w:wrap="none" w:vAnchor="page" w:hAnchor="margin" w:x="71" w:y="11871"/>
        <w:rPr>
          <w:rStyle w:val="C11"/>
          <w:rtl w:val="0"/>
        </w:rPr>
      </w:pPr>
      <w:r>
        <w:rPr>
          <w:rStyle w:val="C11"/>
          <w:rtl w:val="0"/>
        </w:rPr>
        <w:t>g) Konfigurovat služby přes online portál</w:t>
      </w:r>
    </w:p>
    <w:p>
      <w:pPr>
        <w:pStyle w:val="P28"/>
        <w:framePr w:w="3921" w:h="376" w:hRule="exact" w:wrap="none" w:vAnchor="page" w:hAnchor="margin" w:x="6800" w:y="11815"/>
        <w:rPr>
          <w:rStyle w:val="C3"/>
          <w:rtl w:val="0"/>
        </w:rPr>
      </w:pPr>
    </w:p>
    <w:p>
      <w:pPr>
        <w:pStyle w:val="P29"/>
        <w:framePr w:w="3839" w:h="249" w:hRule="exact" w:wrap="none" w:vAnchor="page" w:hAnchor="margin" w:x="6856" w:y="11871"/>
        <w:rPr>
          <w:rStyle w:val="C21"/>
          <w:rtl w:val="0"/>
        </w:rPr>
      </w:pPr>
      <w:r>
        <w:rPr>
          <w:rStyle w:val="C21"/>
          <w:rtl w:val="0"/>
        </w:rPr>
        <w:t>Praktické předvedení a ústní ověření</w:t>
      </w:r>
    </w:p>
    <w:p>
      <w:pPr>
        <w:pStyle w:val="P16"/>
        <w:framePr w:w="6710" w:h="376" w:hRule="exact" w:wrap="none" w:vAnchor="page" w:hAnchor="margin" w:x="45" w:y="12191"/>
        <w:rPr>
          <w:rStyle w:val="C3"/>
          <w:rtl w:val="0"/>
        </w:rPr>
      </w:pPr>
    </w:p>
    <w:p>
      <w:pPr>
        <w:pStyle w:val="P17"/>
        <w:framePr w:w="6658" w:h="249" w:hRule="exact" w:wrap="none" w:vAnchor="page" w:hAnchor="margin" w:x="71" w:y="12247"/>
        <w:rPr>
          <w:rStyle w:val="C13"/>
          <w:rtl w:val="0"/>
        </w:rPr>
      </w:pPr>
      <w:r>
        <w:rPr>
          <w:rStyle w:val="C13"/>
          <w:rtl w:val="0"/>
        </w:rPr>
        <w:t>h) Instalovat související aplikace do externích zařízení</w:t>
      </w:r>
    </w:p>
    <w:p>
      <w:pPr>
        <w:pStyle w:val="P30"/>
        <w:framePr w:w="3921" w:h="376" w:hRule="exact" w:wrap="none" w:vAnchor="page" w:hAnchor="margin" w:x="6800" w:y="12191"/>
        <w:rPr>
          <w:rStyle w:val="C3"/>
          <w:rtl w:val="0"/>
        </w:rPr>
      </w:pPr>
    </w:p>
    <w:p>
      <w:pPr>
        <w:pStyle w:val="P31"/>
        <w:framePr w:w="3839" w:h="249" w:hRule="exact" w:wrap="none" w:vAnchor="page" w:hAnchor="margin" w:x="6856" w:y="12247"/>
        <w:rPr>
          <w:rStyle w:val="C22"/>
          <w:rtl w:val="0"/>
        </w:rPr>
      </w:pPr>
      <w:r>
        <w:rPr>
          <w:rStyle w:val="C22"/>
          <w:rtl w:val="0"/>
        </w:rPr>
        <w:t>Praktické předvedení a ústní ověření</w:t>
      </w:r>
    </w:p>
    <w:p>
      <w:pPr>
        <w:pStyle w:val="P32"/>
        <w:framePr w:w="10710" w:h="248" w:hRule="exact" w:wrap="none" w:vAnchor="page" w:hAnchor="margin" w:x="28" w:y="1268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Softwarový specialista/softwarová specialistka automobilových systémů, 31.7.2026 17:55:42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koncových mobilních zařízeních, mobilních telekomunikačních standardech a informačních systémech a jejich ovládání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Připojit smartphone ke konkrétnímu vozidlu pomocí Bluetooth včetně konfigurace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Předvést připojení smartphonů ke konkrétnímu vozidlu pomocí MirrorLink, Apple CarPlay a AndroidAuto, včetně konfigurace služeb a aplikací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Doporučit vhodné HW řešení propojení a zvolit případné příslušenství</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Ústní ověření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340" w:hRule="exact" w:wrap="none" w:vAnchor="page" w:hAnchor="margin" w:x="28" w:y="5316"/>
        <w:rPr>
          <w:rStyle w:val="C18"/>
          <w:rtl w:val="0"/>
        </w:rPr>
      </w:pPr>
      <w:r>
        <w:rPr>
          <w:rStyle w:val="C18"/>
          <w:rtl w:val="0"/>
        </w:rPr>
        <w:t>Provádění servisních úkonů</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1055" w:hRule="exact" w:wrap="none" w:vAnchor="page" w:hAnchor="margin" w:x="45" w:y="6131"/>
        <w:rPr>
          <w:rStyle w:val="C3"/>
          <w:rtl w:val="0"/>
        </w:rPr>
      </w:pPr>
    </w:p>
    <w:p>
      <w:pPr>
        <w:pStyle w:val="P13"/>
        <w:framePr w:w="6658" w:h="928" w:hRule="exact" w:wrap="none" w:vAnchor="page" w:hAnchor="margin" w:x="71" w:y="6187"/>
        <w:rPr>
          <w:rStyle w:val="C11"/>
          <w:rtl w:val="0"/>
        </w:rPr>
      </w:pPr>
      <w:r>
        <w:rPr>
          <w:rStyle w:val="C11"/>
          <w:rtl w:val="0"/>
        </w:rPr>
        <w:t>a) Diagnostikovat a analyzovat chyby a závady v systémech automobilů (parkovací systémy včetně automatických, adaptivní tempomaty, systémy jízdních asistentů, nezávislé vytápění, klimatizace, multimediální a informační systémy, personifikace nastavení)</w:t>
      </w:r>
    </w:p>
    <w:p>
      <w:pPr>
        <w:pStyle w:val="P28"/>
        <w:framePr w:w="3921" w:h="1055" w:hRule="exact" w:wrap="none" w:vAnchor="page" w:hAnchor="margin" w:x="6800" w:y="6131"/>
        <w:rPr>
          <w:rStyle w:val="C3"/>
          <w:rtl w:val="0"/>
        </w:rPr>
      </w:pPr>
    </w:p>
    <w:p>
      <w:pPr>
        <w:pStyle w:val="P29"/>
        <w:framePr w:w="3839" w:h="928" w:hRule="exact" w:wrap="none" w:vAnchor="page" w:hAnchor="margin" w:x="6856" w:y="6187"/>
        <w:rPr>
          <w:rStyle w:val="C21"/>
          <w:rtl w:val="0"/>
        </w:rPr>
      </w:pPr>
      <w:r>
        <w:rPr>
          <w:rStyle w:val="C21"/>
          <w:rtl w:val="0"/>
        </w:rPr>
        <w:t>Praktické předvedení a ústní ověření</w:t>
      </w:r>
    </w:p>
    <w:p>
      <w:pPr>
        <w:pStyle w:val="P16"/>
        <w:framePr w:w="6710" w:h="376" w:hRule="exact" w:wrap="none" w:vAnchor="page" w:hAnchor="margin" w:x="45" w:y="7187"/>
        <w:rPr>
          <w:rStyle w:val="C3"/>
          <w:rtl w:val="0"/>
        </w:rPr>
      </w:pPr>
    </w:p>
    <w:p>
      <w:pPr>
        <w:pStyle w:val="P17"/>
        <w:framePr w:w="6658" w:h="249" w:hRule="exact" w:wrap="none" w:vAnchor="page" w:hAnchor="margin" w:x="71" w:y="7243"/>
        <w:rPr>
          <w:rStyle w:val="C13"/>
          <w:rtl w:val="0"/>
        </w:rPr>
      </w:pPr>
      <w:r>
        <w:rPr>
          <w:rStyle w:val="C13"/>
          <w:rtl w:val="0"/>
        </w:rPr>
        <w:t>b) Zpracovat informace o chybách a připravit podklady pro importéra</w:t>
      </w:r>
    </w:p>
    <w:p>
      <w:pPr>
        <w:pStyle w:val="P30"/>
        <w:framePr w:w="3921" w:h="376" w:hRule="exact" w:wrap="none" w:vAnchor="page" w:hAnchor="margin" w:x="6800" w:y="7187"/>
        <w:rPr>
          <w:rStyle w:val="C3"/>
          <w:rtl w:val="0"/>
        </w:rPr>
      </w:pPr>
    </w:p>
    <w:p>
      <w:pPr>
        <w:pStyle w:val="P31"/>
        <w:framePr w:w="3839" w:h="249" w:hRule="exact" w:wrap="none" w:vAnchor="page" w:hAnchor="margin" w:x="6856" w:y="7243"/>
        <w:rPr>
          <w:rStyle w:val="C22"/>
          <w:rtl w:val="0"/>
        </w:rPr>
      </w:pPr>
      <w:r>
        <w:rPr>
          <w:rStyle w:val="C22"/>
          <w:rtl w:val="0"/>
        </w:rPr>
        <w:t>Praktické předvedení a ústní ověření</w:t>
      </w:r>
    </w:p>
    <w:p>
      <w:pPr>
        <w:pStyle w:val="P12"/>
        <w:framePr w:w="6710" w:h="376" w:hRule="exact" w:wrap="none" w:vAnchor="page" w:hAnchor="margin" w:x="45" w:y="7563"/>
        <w:rPr>
          <w:rStyle w:val="C3"/>
          <w:rtl w:val="0"/>
        </w:rPr>
      </w:pPr>
    </w:p>
    <w:p>
      <w:pPr>
        <w:pStyle w:val="P13"/>
        <w:framePr w:w="6658" w:h="249" w:hRule="exact" w:wrap="none" w:vAnchor="page" w:hAnchor="margin" w:x="71" w:y="7619"/>
        <w:rPr>
          <w:rStyle w:val="C11"/>
          <w:rtl w:val="0"/>
        </w:rPr>
      </w:pPr>
      <w:r>
        <w:rPr>
          <w:rStyle w:val="C11"/>
          <w:rtl w:val="0"/>
        </w:rPr>
        <w:t>c) Identifikovat a vysvětlit jednotlivé části záznamu o stavu vozidla</w:t>
      </w:r>
    </w:p>
    <w:p>
      <w:pPr>
        <w:pStyle w:val="P28"/>
        <w:framePr w:w="3921" w:h="376" w:hRule="exact" w:wrap="none" w:vAnchor="page" w:hAnchor="margin" w:x="6800" w:y="7563"/>
        <w:rPr>
          <w:rStyle w:val="C3"/>
          <w:rtl w:val="0"/>
        </w:rPr>
      </w:pPr>
    </w:p>
    <w:p>
      <w:pPr>
        <w:pStyle w:val="P29"/>
        <w:framePr w:w="3839" w:h="249" w:hRule="exact" w:wrap="none" w:vAnchor="page" w:hAnchor="margin" w:x="6856" w:y="7619"/>
        <w:rPr>
          <w:rStyle w:val="C21"/>
          <w:rtl w:val="0"/>
        </w:rPr>
      </w:pPr>
      <w:r>
        <w:rPr>
          <w:rStyle w:val="C21"/>
          <w:rtl w:val="0"/>
        </w:rPr>
        <w:t>Praktické předvedení a ústní ověření</w:t>
      </w:r>
    </w:p>
    <w:p>
      <w:pPr>
        <w:pStyle w:val="P16"/>
        <w:framePr w:w="6710" w:h="607" w:hRule="exact" w:wrap="none" w:vAnchor="page" w:hAnchor="margin" w:x="45" w:y="7939"/>
        <w:rPr>
          <w:rStyle w:val="C3"/>
          <w:rtl w:val="0"/>
        </w:rPr>
      </w:pPr>
    </w:p>
    <w:p>
      <w:pPr>
        <w:pStyle w:val="P17"/>
        <w:framePr w:w="6658" w:h="480" w:hRule="exact" w:wrap="none" w:vAnchor="page" w:hAnchor="margin" w:x="71" w:y="7995"/>
        <w:rPr>
          <w:rStyle w:val="C13"/>
          <w:rtl w:val="0"/>
        </w:rPr>
      </w:pPr>
      <w:r>
        <w:rPr>
          <w:rStyle w:val="C13"/>
          <w:rtl w:val="0"/>
        </w:rPr>
        <w:t>d) Orientace v postupech a prostředcích aktualizace SW v řídicích jednotkách</w:t>
      </w:r>
    </w:p>
    <w:p>
      <w:pPr>
        <w:pStyle w:val="P30"/>
        <w:framePr w:w="3921" w:h="607" w:hRule="exact" w:wrap="none" w:vAnchor="page" w:hAnchor="margin" w:x="6800" w:y="7939"/>
        <w:rPr>
          <w:rStyle w:val="C3"/>
          <w:rtl w:val="0"/>
        </w:rPr>
      </w:pPr>
    </w:p>
    <w:p>
      <w:pPr>
        <w:pStyle w:val="P31"/>
        <w:framePr w:w="3839" w:h="480" w:hRule="exact" w:wrap="none" w:vAnchor="page" w:hAnchor="margin" w:x="6856" w:y="7995"/>
        <w:rPr>
          <w:rStyle w:val="C22"/>
          <w:rtl w:val="0"/>
        </w:rPr>
      </w:pPr>
      <w:r>
        <w:rPr>
          <w:rStyle w:val="C22"/>
          <w:rtl w:val="0"/>
        </w:rPr>
        <w:t>Ústní ověření</w:t>
      </w:r>
    </w:p>
    <w:p>
      <w:pPr>
        <w:pStyle w:val="P32"/>
        <w:framePr w:w="10710" w:h="248" w:hRule="exact" w:wrap="none" w:vAnchor="page" w:hAnchor="margin" w:x="28" w:y="8659"/>
        <w:rPr>
          <w:rStyle w:val="C23"/>
          <w:rtl w:val="0"/>
        </w:rPr>
      </w:pPr>
      <w:r>
        <w:rPr>
          <w:rStyle w:val="C23"/>
          <w:rtl w:val="0"/>
        </w:rPr>
        <w:t>Je třeba splnit všechna kritéria.</w:t>
      </w:r>
    </w:p>
    <w:p>
      <w:pPr>
        <w:pStyle w:val="P23"/>
        <w:framePr w:w="10710" w:h="340" w:hRule="exact" w:wrap="none" w:vAnchor="page" w:hAnchor="margin" w:x="28" w:y="9095"/>
        <w:rPr>
          <w:rStyle w:val="C18"/>
          <w:rtl w:val="0"/>
        </w:rPr>
      </w:pPr>
      <w:r>
        <w:rPr>
          <w:rStyle w:val="C18"/>
          <w:rtl w:val="0"/>
        </w:rPr>
        <w:t>Vzdálená diagnostika systémů</w:t>
      </w:r>
    </w:p>
    <w:p>
      <w:pPr>
        <w:pStyle w:val="P24"/>
        <w:framePr w:w="6713" w:h="376" w:hRule="exact" w:wrap="none" w:vAnchor="page" w:hAnchor="margin" w:x="45" w:y="9534"/>
        <w:rPr>
          <w:rStyle w:val="C3"/>
          <w:rtl w:val="0"/>
        </w:rPr>
      </w:pPr>
    </w:p>
    <w:p>
      <w:pPr>
        <w:pStyle w:val="P25"/>
        <w:framePr w:w="6661" w:h="249" w:hRule="exact" w:wrap="none" w:vAnchor="page" w:hAnchor="margin" w:x="71" w:y="9605"/>
        <w:rPr>
          <w:rStyle w:val="C19"/>
          <w:rtl w:val="0"/>
        </w:rPr>
      </w:pPr>
      <w:r>
        <w:rPr>
          <w:rStyle w:val="C19"/>
          <w:rtl w:val="0"/>
        </w:rPr>
        <w:t>Kritéria hodnocení</w:t>
      </w:r>
    </w:p>
    <w:p>
      <w:pPr>
        <w:pStyle w:val="P26"/>
        <w:framePr w:w="3918" w:h="376" w:hRule="exact" w:wrap="none" w:vAnchor="page" w:hAnchor="margin" w:x="6803" w:y="9534"/>
        <w:rPr>
          <w:rStyle w:val="C3"/>
          <w:rtl w:val="0"/>
        </w:rPr>
      </w:pPr>
    </w:p>
    <w:p>
      <w:pPr>
        <w:pStyle w:val="P27"/>
        <w:framePr w:w="3836" w:h="249" w:hRule="exact" w:wrap="none" w:vAnchor="page" w:hAnchor="margin" w:x="6859" w:y="9605"/>
        <w:rPr>
          <w:rStyle w:val="C20"/>
          <w:rtl w:val="0"/>
        </w:rPr>
      </w:pPr>
      <w:r>
        <w:rPr>
          <w:rStyle w:val="C20"/>
          <w:rtl w:val="0"/>
        </w:rPr>
        <w:t>Způsoby ověření</w:t>
      </w:r>
    </w:p>
    <w:p>
      <w:pPr>
        <w:pStyle w:val="P12"/>
        <w:framePr w:w="6710" w:h="376" w:hRule="exact" w:wrap="none" w:vAnchor="page" w:hAnchor="margin" w:x="45" w:y="9911"/>
        <w:rPr>
          <w:rStyle w:val="C3"/>
          <w:rtl w:val="0"/>
        </w:rPr>
      </w:pPr>
    </w:p>
    <w:p>
      <w:pPr>
        <w:pStyle w:val="P13"/>
        <w:framePr w:w="6658" w:h="249" w:hRule="exact" w:wrap="none" w:vAnchor="page" w:hAnchor="margin" w:x="71" w:y="9967"/>
        <w:rPr>
          <w:rStyle w:val="C11"/>
          <w:rtl w:val="0"/>
        </w:rPr>
      </w:pPr>
      <w:r>
        <w:rPr>
          <w:rStyle w:val="C11"/>
          <w:rtl w:val="0"/>
        </w:rPr>
        <w:t>a) Popsat komunikační strukturu diagnostiky mimo vozidlo</w:t>
      </w:r>
    </w:p>
    <w:p>
      <w:pPr>
        <w:pStyle w:val="P28"/>
        <w:framePr w:w="3921" w:h="376" w:hRule="exact" w:wrap="none" w:vAnchor="page" w:hAnchor="margin" w:x="6800" w:y="9911"/>
        <w:rPr>
          <w:rStyle w:val="C3"/>
          <w:rtl w:val="0"/>
        </w:rPr>
      </w:pPr>
    </w:p>
    <w:p>
      <w:pPr>
        <w:pStyle w:val="P29"/>
        <w:framePr w:w="3839" w:h="249" w:hRule="exact" w:wrap="none" w:vAnchor="page" w:hAnchor="margin" w:x="6856" w:y="9967"/>
        <w:rPr>
          <w:rStyle w:val="C21"/>
          <w:rtl w:val="0"/>
        </w:rPr>
      </w:pPr>
      <w:r>
        <w:rPr>
          <w:rStyle w:val="C21"/>
          <w:rtl w:val="0"/>
        </w:rPr>
        <w:t>Písemné a ústní ověření</w:t>
      </w:r>
    </w:p>
    <w:p>
      <w:pPr>
        <w:pStyle w:val="P16"/>
        <w:framePr w:w="6710" w:h="376" w:hRule="exact" w:wrap="none" w:vAnchor="page" w:hAnchor="margin" w:x="45" w:y="10287"/>
        <w:rPr>
          <w:rStyle w:val="C3"/>
          <w:rtl w:val="0"/>
        </w:rPr>
      </w:pPr>
    </w:p>
    <w:p>
      <w:pPr>
        <w:pStyle w:val="P17"/>
        <w:framePr w:w="6658" w:h="249" w:hRule="exact" w:wrap="none" w:vAnchor="page" w:hAnchor="margin" w:x="71" w:y="10343"/>
        <w:rPr>
          <w:rStyle w:val="C13"/>
          <w:rtl w:val="0"/>
        </w:rPr>
      </w:pPr>
      <w:r>
        <w:rPr>
          <w:rStyle w:val="C13"/>
          <w:rtl w:val="0"/>
        </w:rPr>
        <w:t>b) Navázat vzdálenou komunikaci s vozidlem</w:t>
      </w:r>
    </w:p>
    <w:p>
      <w:pPr>
        <w:pStyle w:val="P30"/>
        <w:framePr w:w="3921" w:h="376" w:hRule="exact" w:wrap="none" w:vAnchor="page" w:hAnchor="margin" w:x="6800" w:y="10287"/>
        <w:rPr>
          <w:rStyle w:val="C3"/>
          <w:rtl w:val="0"/>
        </w:rPr>
      </w:pPr>
    </w:p>
    <w:p>
      <w:pPr>
        <w:pStyle w:val="P31"/>
        <w:framePr w:w="3839" w:h="249" w:hRule="exact" w:wrap="none" w:vAnchor="page" w:hAnchor="margin" w:x="6856" w:y="10343"/>
        <w:rPr>
          <w:rStyle w:val="C22"/>
          <w:rtl w:val="0"/>
        </w:rPr>
      </w:pPr>
      <w:r>
        <w:rPr>
          <w:rStyle w:val="C22"/>
          <w:rtl w:val="0"/>
        </w:rPr>
        <w:t>Praktické předvedení a ústní ověření</w:t>
      </w:r>
    </w:p>
    <w:p>
      <w:pPr>
        <w:pStyle w:val="P12"/>
        <w:framePr w:w="6710" w:h="376" w:hRule="exact" w:wrap="none" w:vAnchor="page" w:hAnchor="margin" w:x="45" w:y="10663"/>
        <w:rPr>
          <w:rStyle w:val="C3"/>
          <w:rtl w:val="0"/>
        </w:rPr>
      </w:pPr>
    </w:p>
    <w:p>
      <w:pPr>
        <w:pStyle w:val="P13"/>
        <w:framePr w:w="6658" w:h="249" w:hRule="exact" w:wrap="none" w:vAnchor="page" w:hAnchor="margin" w:x="71" w:y="10719"/>
        <w:rPr>
          <w:rStyle w:val="C11"/>
          <w:rtl w:val="0"/>
        </w:rPr>
      </w:pPr>
      <w:r>
        <w:rPr>
          <w:rStyle w:val="C11"/>
          <w:rtl w:val="0"/>
        </w:rPr>
        <w:t>c) Zpracovat a interpretovat získané informace</w:t>
      </w:r>
    </w:p>
    <w:p>
      <w:pPr>
        <w:pStyle w:val="P28"/>
        <w:framePr w:w="3921" w:h="376" w:hRule="exact" w:wrap="none" w:vAnchor="page" w:hAnchor="margin" w:x="6800" w:y="10663"/>
        <w:rPr>
          <w:rStyle w:val="C3"/>
          <w:rtl w:val="0"/>
        </w:rPr>
      </w:pPr>
    </w:p>
    <w:p>
      <w:pPr>
        <w:pStyle w:val="P29"/>
        <w:framePr w:w="3839" w:h="249" w:hRule="exact" w:wrap="none" w:vAnchor="page" w:hAnchor="margin" w:x="6856" w:y="10719"/>
        <w:rPr>
          <w:rStyle w:val="C21"/>
          <w:rtl w:val="0"/>
        </w:rPr>
      </w:pPr>
      <w:r>
        <w:rPr>
          <w:rStyle w:val="C21"/>
          <w:rtl w:val="0"/>
        </w:rPr>
        <w:t>Praktické předvedení a ústní ověření</w:t>
      </w:r>
    </w:p>
    <w:p>
      <w:pPr>
        <w:pStyle w:val="P16"/>
        <w:framePr w:w="6710" w:h="376" w:hRule="exact" w:wrap="none" w:vAnchor="page" w:hAnchor="margin" w:x="45" w:y="11039"/>
        <w:rPr>
          <w:rStyle w:val="C3"/>
          <w:rtl w:val="0"/>
        </w:rPr>
      </w:pPr>
    </w:p>
    <w:p>
      <w:pPr>
        <w:pStyle w:val="P17"/>
        <w:framePr w:w="6658" w:h="249" w:hRule="exact" w:wrap="none" w:vAnchor="page" w:hAnchor="margin" w:x="71" w:y="11095"/>
        <w:rPr>
          <w:rStyle w:val="C13"/>
          <w:rtl w:val="0"/>
        </w:rPr>
      </w:pPr>
      <w:r>
        <w:rPr>
          <w:rStyle w:val="C13"/>
          <w:rtl w:val="0"/>
        </w:rPr>
        <w:t>d) Navrhnout další postup řešení závady nebo chyby</w:t>
      </w:r>
    </w:p>
    <w:p>
      <w:pPr>
        <w:pStyle w:val="P30"/>
        <w:framePr w:w="3921" w:h="376" w:hRule="exact" w:wrap="none" w:vAnchor="page" w:hAnchor="margin" w:x="6800" w:y="11039"/>
        <w:rPr>
          <w:rStyle w:val="C3"/>
          <w:rtl w:val="0"/>
        </w:rPr>
      </w:pPr>
    </w:p>
    <w:p>
      <w:pPr>
        <w:pStyle w:val="P31"/>
        <w:framePr w:w="3839" w:h="249" w:hRule="exact" w:wrap="none" w:vAnchor="page" w:hAnchor="margin" w:x="6856" w:y="11095"/>
        <w:rPr>
          <w:rStyle w:val="C22"/>
          <w:rtl w:val="0"/>
        </w:rPr>
      </w:pPr>
      <w:r>
        <w:rPr>
          <w:rStyle w:val="C22"/>
          <w:rtl w:val="0"/>
        </w:rPr>
        <w:t>Praktické předvedení a ústní ověření</w:t>
      </w:r>
    </w:p>
    <w:p>
      <w:pPr>
        <w:pStyle w:val="P32"/>
        <w:framePr w:w="10710" w:h="248" w:hRule="exact" w:wrap="none" w:vAnchor="page" w:hAnchor="margin" w:x="28" w:y="115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Softwarový specialista/softwarová specialistka automobilových systémů, 31.7.2026 17:55:42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0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https://nsp.cz/jednotka-prace/autotronik#zdravotni-zpusobilost).</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Hodnocení musí být zaměřené na dodržování technologických postupů servisních prací, na zručnosti provádění úkonů a celkovou výslednou kvalitu práce. Zadávání činností se bude provádět podle jednotlivých kritérií uvedených v tomto standardu. </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praktického ověřování ve všech částech je nutné klást důraz na:</w:t>
      </w:r>
    </w:p>
    <w:p>
      <w:pPr>
        <w:keepNext w:val="0"/>
        <w:keepLines w:val="1"/>
        <w:framePr w:w="10766" w:h="1140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1140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technologických postupů</w:t>
      </w:r>
    </w:p>
    <w:p>
      <w:pPr>
        <w:keepNext w:val="0"/>
        <w:keepLines w:val="1"/>
        <w:framePr w:w="10766" w:h="1140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plnění časového limitu zkoušky</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Konkretizace podmínek pro praktické ověřování odborných způsobilostí:</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způsobilostí </w:t>
      </w:r>
      <w:r>
        <w:rPr>
          <w:rFonts w:ascii="Arial" w:cs="Arial" w:hAnsi="Arial" w:eastAsia="Arial"/>
          <w:b w:val="1"/>
          <w:i w:val="0"/>
          <w:caps w:val="0"/>
          <w:strike w:val="0"/>
          <w:noProof w:val="0"/>
          <w:vanish w:val="0"/>
          <w:color w:val="auto"/>
          <w:sz w:val="20"/>
          <w:u w:val="none"/>
          <w:shd w:val="clear" w:color="auto" w:fill="auto"/>
          <w:vertAlign w:val="baseline"/>
          <w:lang/>
        </w:rPr>
        <w:t xml:space="preserve">Ovládání systémů automobilu z pohledu uživatele, Provádění servisních úkonů, Vzdálená diagnostika systémů </w:t>
      </w:r>
      <w:r>
        <w:rPr>
          <w:rFonts w:ascii="Arial" w:cs="Arial" w:hAnsi="Arial" w:eastAsia="Arial"/>
          <w:b w:val="0"/>
          <w:i w:val="0"/>
          <w:caps w:val="0"/>
          <w:strike w:val="0"/>
          <w:noProof w:val="0"/>
          <w:vanish w:val="0"/>
          <w:color w:val="auto"/>
          <w:sz w:val="20"/>
          <w:u w:val="none"/>
          <w:shd w:val="clear" w:color="auto" w:fill="auto"/>
          <w:vertAlign w:val="baseline"/>
          <w:lang/>
        </w:rPr>
        <w:t>se praktické předvedení provádí:</w:t>
      </w:r>
    </w:p>
    <w:p>
      <w:pPr>
        <w:keepNext w:val="0"/>
        <w:keepLines w:val="1"/>
        <w:framePr w:w="10766" w:h="1140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na jednom vozidle (zkušební automobil) vybaveném - online službami, parkovacím systémem, automatickým parkovacím systémem, adaptivním tempomatem, systémem jízdních asistentů, nezávislým vytápěním, klimatizací </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způsobilostí </w:t>
      </w:r>
      <w:r>
        <w:rPr>
          <w:rFonts w:ascii="Arial" w:cs="Arial" w:hAnsi="Arial" w:eastAsia="Arial"/>
          <w:b w:val="1"/>
          <w:i w:val="0"/>
          <w:caps w:val="0"/>
          <w:strike w:val="0"/>
          <w:noProof w:val="0"/>
          <w:vanish w:val="0"/>
          <w:color w:val="auto"/>
          <w:sz w:val="20"/>
          <w:u w:val="none"/>
          <w:shd w:val="clear" w:color="auto" w:fill="auto"/>
          <w:vertAlign w:val="baseline"/>
          <w:lang/>
        </w:rPr>
        <w:t xml:space="preserve">Instalace a použití online služeb automobilů a jejich aplikací, Orientace v koncových mobilních zařízeních, mobilních telekomunikačních standardech a informačních systémech a jejich ovládání </w:t>
      </w:r>
      <w:r>
        <w:rPr>
          <w:rFonts w:ascii="Arial" w:cs="Arial" w:hAnsi="Arial" w:eastAsia="Arial"/>
          <w:b w:val="0"/>
          <w:i w:val="0"/>
          <w:caps w:val="0"/>
          <w:strike w:val="0"/>
          <w:noProof w:val="0"/>
          <w:vanish w:val="0"/>
          <w:color w:val="auto"/>
          <w:sz w:val="20"/>
          <w:u w:val="none"/>
          <w:shd w:val="clear" w:color="auto" w:fill="auto"/>
          <w:vertAlign w:val="baseline"/>
          <w:lang/>
        </w:rPr>
        <w:t>se praktické předvedení provádí:</w:t>
      </w:r>
    </w:p>
    <w:p>
      <w:pPr>
        <w:keepNext w:val="0"/>
        <w:keepLines w:val="1"/>
        <w:framePr w:w="10766" w:h="11404"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na jednom vozidle vybaveném - online službami, parkovacím systémem, automatickým parkovacím systémem, adaptivním tempomatem, systémem jízdních asistentů, nezávislým vytápěním, klimatizací </w:t>
      </w:r>
    </w:p>
    <w:p>
      <w:pPr>
        <w:keepNext w:val="0"/>
        <w:keepLines w:val="1"/>
        <w:framePr w:w="10766" w:h="11404"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na dvou externích zařízení připojitelných k vozidlu - mobilní telefon, tablet, notebook atd. </w:t>
      </w:r>
    </w:p>
    <w:p>
      <w:pPr>
        <w:keepNext w:val="0"/>
        <w:keepLines w:val="1"/>
        <w:framePr w:w="10766" w:h="11404"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na dvou smartphonech využívajících Bluetooth, MirrorLink, Apple CarPlay a AndroidAuto k propojení s vozidlem</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způsoby ověření „Písemné a ústní ověření" autorizovaná osoba připraví písemná zadání, která budou obsahově vycházet z kritérií hodnocení. Po vyhodnocení písemné části může autorizovaná osoba požadovat po uchazeči ústní upřesnění odpovědí.</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vlastní pracovní oděv a pracovní obuv.</w:t>
      </w:r>
    </w:p>
    <w:p>
      <w:pPr>
        <w:pStyle w:val="P21"/>
        <w:framePr w:w="7654" w:h="331" w:hRule="exact" w:wrap="none" w:vAnchor="page" w:hAnchor="margin" w:x="28" w:y="15940"/>
        <w:rPr>
          <w:rStyle w:val="C16"/>
          <w:rtl w:val="0"/>
        </w:rPr>
      </w:pPr>
      <w:r>
        <w:rPr>
          <w:rStyle w:val="C16"/>
          <w:rtl w:val="0"/>
        </w:rPr>
        <w:t>Softwarový specialista/softwarová specialistka automobilových systémů, 31.7.2026 17:55:42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9475"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27" w:hRule="exact" w:wrap="none" w:vAnchor="page" w:hAnchor="margin" w:x="0" w:y="636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oblast konstrukce a oprav motorových vozidel a alespoň 5 let odborné praxe v pozici, která obsahuje uvedené odborné kompetence v oblasti informačních, komunikačních a bezpečnostních systémů automobilů nebo ve funkci učitele praktického vyučování nebo odborného výcviku v oblasti diagnostiky a oprav motorových vozidel.</w:t>
      </w:r>
    </w:p>
    <w:p>
      <w:pPr>
        <w:keepNext w:val="0"/>
        <w:keepLines w:val="1"/>
        <w:framePr w:w="10766" w:h="8927" w:hRule="exact" w:wrap="none" w:vAnchor="page" w:hAnchor="margin" w:x="0" w:y="636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oblast konstrukce a oprav motorových vozidel a alespoň 5 let odborné praxe v pozici, která obsahuje uvedené odborné kompetence v oblasti informačních, komunikačních a bezpečnostních systémů automobilů, nebo ve funkci učitele praktického vyučování nebo odborného výcviku v oblasti diagnostiky a oprav motorových vozidel.</w:t>
      </w:r>
    </w:p>
    <w:p>
      <w:pPr>
        <w:keepNext w:val="0"/>
        <w:keepLines w:val="1"/>
        <w:framePr w:w="10766" w:h="8927" w:hRule="exact" w:wrap="none" w:vAnchor="page" w:hAnchor="margin" w:x="0" w:y="636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na oblast konstrukce a oprav motorových vozidel a alespoň 5 let odborné praxe v pozici, která obsahuje uvedené odborné kompetence v oblasti informačních, komunikačních a bezpečnostních systémů automobilů, nebo ve funkci učitele odborných předmětů nebo praktického vyučování nebo odborného výcviku v oblasti diagnostiky a oprav motorových vozidel.</w:t>
      </w:r>
    </w:p>
    <w:p>
      <w:pPr>
        <w:keepNext w:val="0"/>
        <w:keepLines w:val="1"/>
        <w:framePr w:w="10766" w:h="8927" w:hRule="exact" w:wrap="none" w:vAnchor="page" w:hAnchor="margin" w:x="0" w:y="636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23-158-M Softwarový specialista/softwarová specialistka automobilových systémů + střední vzdělání s maturitní zkouškou a alespoň 5 let odborné praxe v pozici, která obsahuje uvedené odborné kompetence v oblasti informačních, komunikačních a bezpečnostních systémů automobilů. </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Softwarový specialista/softwarová specialistka automobilových systémů, 31.7.2026 17:55:42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9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 hygienickým standardům pro výukové prostory. Pro ověřování kritérií hodnocení formou praktického předvedení je třeba mít k dispozici uzavřené zkušební prostory se stáním a vjezdem pro minimálně jedno vozidlo; pro ověřování kritérií hodnocení formou ústního ověřování je třeba mít k dispozici učebnu (popř. jiné vhodné prostory) s PC s připojením na internet.</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pomůcky (např. pryžové rukavice, brýle)</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elektronická nebo tištěná příručka pro opravy </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elektronický nebo tištěný katalog náhradních dílů</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elektrická schémata multiplexních a logických obvodů včetně schémat kabeláže</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systému aktualizace technické dokumentace</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osciloskop</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jedno vozidlo (zkušební automobil) vybavené - online službami, parkovacím systémem, automatickým parkovacím systémem, adaptivním tempomatem, systémem jízdních asistentů, nezávislým vytápěním, klimatizací </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na portál online služeb importéra nebo výrobce vozidla včetně možnosti konfigurace služeb</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databáze výrobce vozidla pro ověření aktuálnosti software řídicích jednotek</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dvě externí zařízení připojitelná k vozidlu - mobilní telefon, tablet, notebook atd. </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dva smartphony využívající Bluetooth, MirrorLink, Apple CarPlay a AndroidAuto k propojení s vozidlem</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diagnostiku online služeb a systémů, sériová diagnostika</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HW a SW vybavení pro vzdálenou diagnostiku vozidla</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575"/>
        <w:rPr>
          <w:rStyle w:val="C3"/>
          <w:rtl w:val="0"/>
        </w:rPr>
      </w:pPr>
    </w:p>
    <w:p>
      <w:pPr>
        <w:pStyle w:val="P35"/>
        <w:framePr w:w="10710" w:h="340" w:hRule="exact" w:wrap="none" w:vAnchor="page" w:hAnchor="margin" w:x="28" w:y="9575"/>
        <w:rPr>
          <w:rStyle w:val="C25"/>
          <w:rtl w:val="0"/>
        </w:rPr>
      </w:pPr>
      <w:r>
        <w:rPr>
          <w:rStyle w:val="C25"/>
          <w:rtl w:val="0"/>
        </w:rPr>
        <w:t>Doba přípravy na zkoušku</w:t>
      </w:r>
    </w:p>
    <w:p>
      <w:pPr>
        <w:keepNext w:val="0"/>
        <w:keepLines w:val="0"/>
        <w:framePr w:w="10766" w:h="806" w:hRule="exact" w:wrap="none" w:vAnchor="page" w:hAnchor="margin" w:x="0" w:y="99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0948"/>
        <w:rPr>
          <w:rStyle w:val="C3"/>
          <w:rtl w:val="0"/>
        </w:rPr>
      </w:pPr>
    </w:p>
    <w:p>
      <w:pPr>
        <w:pStyle w:val="P35"/>
        <w:framePr w:w="10710" w:h="340" w:hRule="exact" w:wrap="none" w:vAnchor="page" w:hAnchor="margin" w:x="28" w:y="10948"/>
        <w:rPr>
          <w:rStyle w:val="C25"/>
          <w:rtl w:val="0"/>
        </w:rPr>
      </w:pPr>
      <w:r>
        <w:rPr>
          <w:rStyle w:val="C25"/>
          <w:rtl w:val="0"/>
        </w:rPr>
        <w:t>Doba pro vykonání zkoušky</w:t>
      </w:r>
    </w:p>
    <w:p>
      <w:pPr>
        <w:keepNext w:val="0"/>
        <w:keepLines w:val="0"/>
        <w:framePr w:w="10766" w:h="1036" w:hRule="exact" w:wrap="none" w:vAnchor="page" w:hAnchor="margin" w:x="0" w:y="112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Doba trvání písemné části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Softwarový specialista/softwarová specialistka automobilových systémů, 31.7.2026 17:55:42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Porsche ČR,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 Turnov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doc. Ing. Jan Jetmar, CSc., Brno,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pStyle w:val="P21"/>
        <w:framePr w:w="7654" w:h="331" w:hRule="exact" w:wrap="none" w:vAnchor="page" w:hAnchor="margin" w:x="28" w:y="15940"/>
        <w:rPr>
          <w:rStyle w:val="C16"/>
          <w:rtl w:val="0"/>
        </w:rPr>
      </w:pPr>
      <w:r>
        <w:rPr>
          <w:rStyle w:val="C16"/>
          <w:rtl w:val="0"/>
        </w:rPr>
        <w:t>Softwarový specialista/softwarová specialistka automobilových systémů, 31.7.2026 17:55:42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43415F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15914F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90770B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BD44769"/>
    <w:multiLevelType w:val="hybridMultilevel"/>
    <w:lvl w:ilvl="0" w:tplc="0000011B">
      <w:start w:val="1"/>
      <w:numFmt w:val="lowerLetter"/>
      <w:suff w:val="tab"/>
      <w:lvlText w:val="%1)"/>
      <w:lvlJc w:val="left"/>
      <w:pPr>
        <w:widowControl w:val="0"/>
        <w:ind w:hanging="360" w:left="360"/>
      </w:pPr>
      <w:rPr>
        <w:rFonts w:ascii="Arial" w:cs="Arial" w:hAnsi="Arial" w:eastAsia="Arial"/>
      </w:rPr>
    </w:lvl>
    <w:lvl w:ilvl="1" w:tplc="0000011C">
      <w:start w:val="1"/>
      <w:numFmt w:val="decimal"/>
      <w:suff w:val="tab"/>
      <w:lvlText w:val="%2)"/>
      <w:lvlJc w:val="left"/>
      <w:pPr>
        <w:widowControl w:val="0"/>
        <w:ind w:hanging="360" w:left="720"/>
      </w:pPr>
      <w:rPr>
        <w:rFonts w:ascii="Arial" w:cs="Arial" w:hAnsi="Arial" w:eastAsia="Arial"/>
      </w:rPr>
    </w:lvl>
    <w:lvl w:ilvl="2" w:tplc="0000011D">
      <w:start w:val="1"/>
      <w:numFmt w:val="decimal"/>
      <w:suff w:val="tab"/>
      <w:lvlText w:val="%3)"/>
      <w:lvlJc w:val="left"/>
      <w:pPr>
        <w:widowControl w:val="0"/>
        <w:ind w:hanging="360" w:left="1080"/>
      </w:pPr>
      <w:rPr>
        <w:rFonts w:ascii="Arial" w:cs="Arial" w:hAnsi="Arial" w:eastAsia="Arial"/>
      </w:rPr>
    </w:lvl>
    <w:lvl w:ilvl="3" w:tplc="0000011E">
      <w:start w:val="1"/>
      <w:numFmt w:val="decimal"/>
      <w:suff w:val="tab"/>
      <w:lvlText w:val="%4)"/>
      <w:lvlJc w:val="left"/>
      <w:pPr>
        <w:widowControl w:val="0"/>
        <w:ind w:hanging="360" w:left="1440"/>
      </w:pPr>
      <w:rPr>
        <w:rFonts w:ascii="Arial" w:cs="Arial" w:hAnsi="Arial" w:eastAsia="Arial"/>
      </w:rPr>
    </w:lvl>
    <w:lvl w:ilvl="4" w:tplc="0000011F">
      <w:start w:val="1"/>
      <w:numFmt w:val="decimal"/>
      <w:suff w:val="tab"/>
      <w:lvlText w:val="%5)"/>
      <w:lvlJc w:val="left"/>
      <w:pPr>
        <w:widowControl w:val="0"/>
        <w:ind w:hanging="360" w:left="1800"/>
      </w:pPr>
      <w:rPr>
        <w:rFonts w:ascii="Arial" w:cs="Arial" w:hAnsi="Arial" w:eastAsia="Arial"/>
      </w:rPr>
    </w:lvl>
    <w:lvl w:ilvl="5" w:tplc="00000120">
      <w:start w:val="1"/>
      <w:numFmt w:val="decimal"/>
      <w:suff w:val="tab"/>
      <w:lvlText w:val="%6)"/>
      <w:lvlJc w:val="left"/>
      <w:pPr>
        <w:widowControl w:val="0"/>
        <w:ind w:hanging="360" w:left="2160"/>
      </w:pPr>
      <w:rPr>
        <w:rFonts w:ascii="Arial" w:cs="Arial" w:hAnsi="Arial" w:eastAsia="Arial"/>
      </w:rPr>
    </w:lvl>
    <w:lvl w:ilvl="6" w:tplc="00000121">
      <w:start w:val="1"/>
      <w:numFmt w:val="decimal"/>
      <w:suff w:val="tab"/>
      <w:lvlText w:val="%7)"/>
      <w:lvlJc w:val="left"/>
      <w:pPr>
        <w:widowControl w:val="0"/>
        <w:ind w:hanging="360" w:left="2520"/>
      </w:pPr>
      <w:rPr>
        <w:rFonts w:ascii="Arial" w:cs="Arial" w:hAnsi="Arial" w:eastAsia="Arial"/>
      </w:rPr>
    </w:lvl>
    <w:lvl w:ilvl="7" w:tplc="00000122">
      <w:start w:val="1"/>
      <w:numFmt w:val="decimal"/>
      <w:suff w:val="tab"/>
      <w:lvlText w:val="%8)"/>
      <w:lvlJc w:val="left"/>
      <w:pPr>
        <w:widowControl w:val="0"/>
        <w:ind w:hanging="360" w:left="2880"/>
      </w:pPr>
      <w:rPr>
        <w:rFonts w:ascii="Arial" w:cs="Arial" w:hAnsi="Arial" w:eastAsia="Arial"/>
      </w:rPr>
    </w:lvl>
    <w:lvl w:ilvl="8" w:tplc="00000123">
      <w:start w:val="1"/>
      <w:numFmt w:val="decimal"/>
      <w:suff w:val="tab"/>
      <w:lvlText w:val="%9)"/>
      <w:lvlJc w:val="left"/>
      <w:pPr>
        <w:widowControl w:val="0"/>
        <w:ind w:hanging="360" w:left="3240"/>
      </w:pPr>
      <w:rPr>
        <w:rFonts w:ascii="Arial" w:cs="Arial" w:hAnsi="Arial" w:eastAsia="Arial"/>
      </w:rPr>
    </w:lvl>
  </w:abstractNum>
  <w:abstractNum w:abstractNumId="4">
    <w:nsid w:val="55DD1B8D"/>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