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4BEF1" Type="http://schemas.openxmlformats.org/officeDocument/2006/relationships/officeDocument" Target="/word/document.xml" /><Relationship Id="coreR6364BEF1" Type="http://schemas.openxmlformats.org/package/2006/relationships/metadata/core-properties" Target="/docProps/core.xml" /><Relationship Id="customR6364BE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a prefabrikátů z pěnových materiálů (kód: 33-012-H)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polotovarů a prefabrikátů z pěnových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zařízení při výrobě polotovarů a prefabrikátů z pěnových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a prefabrikátů z pěnových materiálů,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•sedadlový polotovar sedadla křesla z pěnových a pomocných materiálů o rozměru min. v = 120 mm, š = 450 mm, hloubka = 480 mm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•opěradlový dílec - prefabrikát kancelářské židle s bederní opěrkou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•sedadlový dílec - prefabrikát sedadla jídelní židle s vloženou pružinovou kostrou s pružinami v sáčcích a s povrchem, tj. s horní a s bočními plochami, přelepený polyesterovým kypřicím rounem 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hlavních a pomocných materiálů pro výrobu polotovarů a prefabrikátů z pěnových materiálů. Měření materiálů a polotovarů musí být v souladu s platnými normami.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přinese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a prefabrikátů z pěnových materiálů,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s.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a prefabrikátů z pěnových materiálů,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A6C56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