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6FA6B0" Type="http://schemas.openxmlformats.org/officeDocument/2006/relationships/officeDocument" Target="/word/document.xml" /><Relationship Id="coreR406FA6B0" Type="http://schemas.openxmlformats.org/package/2006/relationships/metadata/core-properties" Target="/docProps/core.xml" /><Relationship Id="customR406FA6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Designér/designérka skla a světelných předmětů (kód: 82-064-M)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Designér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materiálech a technologiích vhodných pro tvorbu svítidel a světelných předmětů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typech osvětlovací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sklářské technologii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designu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nových tvarů skla a světelných předmětů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návrhu podle modelové zakázky v oblasti designu skla a světelných předmětů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podkladů pro tvorbu cenových nákladů nově navrženého designu skla a světelných předmětů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skla a světelných předmětů,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6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"https://www.nsp.cz/jednotka-prace/designer-vyrobku"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https://www.nsp.cz/jednotka-prace/designer-vyrobku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oblasti navrhování designu skla a světelných předmětů. Ověřování kompetencí bude probíhat v reálném prostředí dílny nebo atelieru designu skla a světelných objektů.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podle tohoto standardu by mělo představovat komplex navazujících činností vedoucích k výrobě navrženého díla. Při hodnocení navrženého designu je třeba posuzovat kvalitu a kreativitu a bezpečnost řešení. 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ústním projevu je třeba sledovat používání odborné terminologie a využívání teoretických znalostí pro řešení úkolů, samostatnost odpovědí, schopnost odpovídat na náhodné a doplňující otázky. 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znění tří modelových zakázek (např. svítidlo, lustr, závěsné dekorativní svítidlo) a předá toto znění uchazeči 30 dní před začátkem konání zkoušky. Uchazeč si vybere jedno z těchto zadání a připraví výtvarný návrh, cenovou kalkulaci, 3D model (rendery a zdrojový soubor) a podklady pro výrobu, které odevzdá nejdéle 7 dní před konáním zkoušky jako prezentaci svého návrhu. 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nových tvarů skla a světelných předmětů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ověření kritéria f) připraví autorizovaná osoba jednu modelovou situaci (např. návrh svítidla a světelného zdroje pro určitá prostředí - venkovní, průmyslové nebo interiérové použití). 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k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návrhu modelové zakázky v oblasti designu skla a světelných předmětů,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jednu modelační předlohu pro ověření této kompetence.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 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tvorbu cenových nákladů nově navrženého designu skla a světelných předmětů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ukázky základních vzorků kovových a nekovových materiálů, případně součásti různých výrobků z oblasti designu skla a světelných objektů (v minimálním množství 5-10 kusů); pro kritérium b) ukázkový katalog užitkových a průmyslových výrobků v tištěné podobě.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skla a světelných předmětů,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 Kamenický Šenov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Designér/designérka skla a světelných předmětů,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