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297D3" Type="http://schemas.openxmlformats.org/officeDocument/2006/relationships/officeDocument" Target="/word/document.xml" /><Relationship Id="coreR30A297D3" Type="http://schemas.openxmlformats.org/package/2006/relationships/metadata/core-properties" Target="/docProps/core.xml" /><Relationship Id="customR30A297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kvasů a hmot pro pekařské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20.10.2022</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Výpočty množství jednotlivých surovin pro připravované pokrmy</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Provést normování na daný počet porcí podle stanovené receptury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Písemně + výpočet</w:t>
      </w:r>
    </w:p>
    <w:p>
      <w:pPr>
        <w:pStyle w:val="P32"/>
        <w:framePr w:w="10710" w:h="248" w:hRule="exact" w:wrap="none" w:vAnchor="page" w:hAnchor="margin" w:x="28" w:y="10363"/>
        <w:rPr>
          <w:rStyle w:val="C23"/>
          <w:rtl w:val="0"/>
        </w:rPr>
      </w:pPr>
      <w:r>
        <w:rPr>
          <w:rStyle w:val="C23"/>
          <w:rtl w:val="0"/>
        </w:rPr>
        <w:t>Je třeba splnit uvedené kritérium</w:t>
      </w:r>
    </w:p>
    <w:p>
      <w:pPr>
        <w:pStyle w:val="P23"/>
        <w:framePr w:w="10710" w:h="340" w:hRule="exact" w:wrap="none" w:vAnchor="page" w:hAnchor="margin" w:x="28" w:y="10798"/>
        <w:rPr>
          <w:rStyle w:val="C18"/>
          <w:rtl w:val="0"/>
        </w:rPr>
      </w:pPr>
      <w:r>
        <w:rPr>
          <w:rStyle w:val="C18"/>
          <w:rtl w:val="0"/>
        </w:rPr>
        <w:t>Výroba těst, kvasů a hmot pro pekařské výrobky</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Tvarovat těsto do požadovaného tvaru v souladu s technologickým postupem</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tepelnou úpravu knedlíků v souladu s technologickým postupem</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Kontrolovat jakost knedlíků</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e) Zabalit nebo expedovat hotové výrobky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potravinářských surovin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Skladovat suroviny podle hygienických norem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 slovně</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Evidovat pohyb skladových zásob</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Slovně</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Zhotovovat doklady o příjmu a výdeji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Zkontrolovat, převzít a vydat požadované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Skladovat a ošetřovat potravinářské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slovně</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Obsluha technologických zařízení v provozu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Ošetřit a zabezpečit kuchyňská zařízení po ukončení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Slovně, praktické předvedení</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Během provozu i po jeho ukončení dodržovat sanitační řád</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jednotlivých druhů knedlíků. Množství a druh určí autorizovaná osoba.</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2068"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72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575"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gastronomie, z toho minimálně jeden rok v období posledních dvou let před podáním žádosti o autorizaci.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podle zadání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575"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knedlíků, 30.9.2026 5:59:07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