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F0767" Type="http://schemas.openxmlformats.org/officeDocument/2006/relationships/officeDocument" Target="/word/document.xml" /><Relationship Id="coreR29BF0767" Type="http://schemas.openxmlformats.org/package/2006/relationships/metadata/core-properties" Target="/docProps/core.xml" /><Relationship Id="customR29BF07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26-095-H Autoelektrikář elektropohonů silničních motorových vozidel + střední vzdělání s maturitní zkouškou a alespoň 5 let odborné praxe v oblasti oprav motorových vozidel s hybridním nebo elektropohonem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elektropohonů silničních motorových vozidel, 28.9.2026 14:49:47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740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47DD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