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1BB36C" Type="http://schemas.openxmlformats.org/officeDocument/2006/relationships/officeDocument" Target="/word/document.xml" /><Relationship Id="coreR111BB36C" Type="http://schemas.openxmlformats.org/package/2006/relationships/metadata/core-properties" Target="/docProps/core.xml" /><Relationship Id="customR111BB3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 elektrických systémů silničních motorových vozidel (kód: 26-096-H)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Demontáž a montáž souvisejících mechanických celků silničních motorových vozidel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elektrických a elektronických systémech palubní sítě silničních motorových vozidel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Diagnostika a ověření správné funkce palubní sítě silničních motorových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Diagnostika závad a opravy palubní sítě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a nastavování parametrů řídících jednotek palubní sítě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18.08.2021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elektrických systémů silničních motorových vozidel, 30.9.2026 5:59:18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 (odkaz na povolání v NSP - https://nsp.cz/jednotka-prace/autoelektrikar#zdravotni-zpusobilost).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řidičské oprávnění skupiny "B".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Konkretizace podmínek pro praktické ověřování odborných způsobilostí: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elektrotechnice a elektronice používané v silničních motorových vozidlech včetně měření jednotlivých veličin, Demontáž a montáž souvisejících mechanických celků silničních motorových vozidel, Orientace v elektrických a elektronických systémech palubní sítě silničních motorových vozidel, Diagnostika a ověření správné funkce palubní sítě silničních motorových vozidel, Diagnostika závad a opravy palubní sítě silničních motorových vozidel, Kontrola a nastavování parametrů řídících jednotek palubní sítě silničních motorových vozidel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praktické předvedení realizuje minimálně na dvou zkušebních osobních automobilech s libovolnou kombinací následující úrovně výbavy - airbag, elektrické stahování oken, automatická převodovka, pohon všech kol, elektronický brzdový systém, komfortní systém osvětlení, halogenová nebo xenonová světla, zážehový hnací agregát odpovídající emisní normě EURO 5 a výše nebo vznětový hnací agregát odpovídající emisní normě EURO 5 a výše, kamera a radar pro asistenční systémy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ověřování bude probíhat formou odpovědí na otevřené otázky, uchazeč může využít písemnou přípravu (schémata, nákresy a poznámky připravené v době 45 minutové přípravy na zkoušku). Při ověřování splnění kritérií založených na formě praktického předvedení je třeba přihlížet především k bezpečnému provádění a ke kvalitě montážních a servisních úkonů.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elektrických systémů silničních motorových vozidel, 30.9.2026 5:59:18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elektrických systémů silničních motorových vozidel, 30.9.2026 5:59:18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BB95F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