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C3A11" Type="http://schemas.openxmlformats.org/officeDocument/2006/relationships/officeDocument" Target="/word/document.xml" /><Relationship Id="coreRA1C3A11" Type="http://schemas.openxmlformats.org/package/2006/relationships/metadata/core-properties" Target="/docProps/core.xml" /><Relationship Id="customRA1C3A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Demontáž a montáž souvisejících mechanických celků silničních motorových vozidel, Orientace v systémech a prvcích elektrické výbavy silničních motorových vozidel, Diagnostika a oprava elektrického rozvodu systému nezávislého topení osobního automobilu, Diagnostika a oprava elektrického rozvodu zabezpečovacího systému osobního automobilu, Diagnostika a nastavení řídících jednotek po provedené montáži elektrické výbavy silničního motorového vozidla, Montáž multimediálního systému silničního motorového vozidla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realizuje na vozidle pro zkoušku (zkušební automobil) - vozidlo do 3,5 t mladší čtyř let vybavené systémem nezávislého topení, elektronickým zabezpečovacím systémem, běžným multimediálním a ozvučovacím systémem s konektorem AUX.</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Zapojení elektrického rozvodu systému tažného zařízení osobního automobilu</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na přívěsném vozíku (zkušební přívěsný vozík) vybaveném běžným elektrickým rozvodem.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potřeba přihlížet především k bezpečnému provádění a ke kvalitě montážních a servisních úkonů.</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 montáže elektrické výbavy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20.10.2026 8:51:21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60E7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AD51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BE56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