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E2FC47" Type="http://schemas.openxmlformats.org/officeDocument/2006/relationships/officeDocument" Target="/word/document.xml" /><Relationship Id="coreR53E2FC47" Type="http://schemas.openxmlformats.org/package/2006/relationships/metadata/core-properties" Target="/docProps/core.xml" /><Relationship Id="customR53E2FC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4283" w:h="248" w:hRule="exact" w:wrap="none" w:vAnchor="page" w:hAnchor="margin" w:x="28" w:y="10410"/>
        <w:rPr>
          <w:rStyle w:val="C15"/>
          <w:rtl w:val="0"/>
        </w:rPr>
      </w:pPr>
      <w:r>
        <w:rPr>
          <w:rStyle w:val="C15"/>
          <w:rtl w:val="0"/>
        </w:rPr>
        <w:t>Standard je platný od: 28.10.2022 do: 15.12.2022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8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114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 xml:space="preserve">Demontáž a montáž souvisejících mechanických celků silničních motorových vozidel, Orientace v systémech a prvcích elektrické výbavy silničních motorových vozidel, Diagnostika a oprava elektrického rozvodu systému nezávislého topení osobního automobilu, Diagnostika a oprava elektrického rozvodu zabezpečovacího systému osobního automobilu, Diagnostika a nastavení řídících jednotek po provedené montáži elektrické výbavy silničního motorového vozidla, Montáž multimediálního systému silničního motorového vozidla </w:t>
      </w:r>
      <w:r>
        <w:rPr>
          <w:rFonts w:ascii="Arial" w:cs="Arial" w:hAnsi="Arial" w:eastAsia="Arial"/>
          <w:b w:val="0"/>
          <w:i w:val="0"/>
          <w:caps w:val="0"/>
          <w:strike w:val="0"/>
          <w:noProof w:val="0"/>
          <w:vanish w:val="0"/>
          <w:color w:val="auto"/>
          <w:sz w:val="20"/>
          <w:u w:val="none"/>
          <w:shd w:val="clear" w:color="auto" w:fill="auto"/>
          <w:vertAlign w:val="baseline"/>
          <w:lang/>
        </w:rPr>
        <w:t>se praktické předvedení realizuje na vozidle pro zkoušku (zkušební automobil) - vozidlo do 3,5 t mladší čtyř let vybavené systémem nezávislého topení, elektronickým zabezpečovacím systémem, běžným multimediálním a ozvučovacím systémem s konektorem AUX.</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způsobilosti </w:t>
      </w:r>
      <w:r>
        <w:rPr>
          <w:rFonts w:ascii="Arial" w:cs="Arial" w:hAnsi="Arial" w:eastAsia="Arial"/>
          <w:b w:val="1"/>
          <w:i w:val="0"/>
          <w:caps w:val="0"/>
          <w:strike w:val="0"/>
          <w:noProof w:val="0"/>
          <w:vanish w:val="0"/>
          <w:color w:val="auto"/>
          <w:sz w:val="20"/>
          <w:u w:val="none"/>
          <w:shd w:val="clear" w:color="auto" w:fill="auto"/>
          <w:vertAlign w:val="baseline"/>
          <w:lang/>
        </w:rPr>
        <w:t>Zapojení elektrického rozvodu systému tažného zařízení osobního automobilu</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na přívěsném vozíku (zkušební přívěsný vozík) vybaveném běžným elektrickým rozvodem.</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potřeba přihlížet především k bezpečnému provádění a ke kvalitě montážních a servisních úkonů.</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11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w:t>
      </w:r>
    </w:p>
    <w:p>
      <w:pPr>
        <w:keepNext w:val="0"/>
        <w:keepLines w:val="1"/>
        <w:framePr w:w="10766" w:h="892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20.10.2026 7:43:45</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63B3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6B664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01B10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