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6C04A" Type="http://schemas.openxmlformats.org/officeDocument/2006/relationships/officeDocument" Target="/word/document.xml" /><Relationship Id="coreR3886C04A" Type="http://schemas.openxmlformats.org/package/2006/relationships/metadata/core-properties" Target="/docProps/core.xml" /><Relationship Id="customR3886C0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tvářecích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tvářecích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funkcích tvářecích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montáž a seřizování tvářecích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tvářecího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tvářecích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tvářecích strojů, 30.9.2026 5:01:17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tvářecích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f) pro potřeby zkoušky připraví autorizovaná osoba konkrétní servisní příručku tvářecího stroje (tvářecí stroj vhodný pro lisování, kování, ohýbání, střihání, prostřihování) a uchazeč vyčte z poskytnuté dokumentace technické parametry výroby zadané jedné součásti včetně technologického postupu, podmínek tváření a nástrojů a nářadí, vytvoří model zadaného jednoho dílu a jeho technický výkres.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seřizování tvářecích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vyhotoví postup demontážních a montážních prací jednoho stanoveného konstrukčního celku tvářecího stroje do určeného formuláře a provede jeho ustavení na tvářecím stroji.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a c) uchazeč provede kontrolu všech rozměrů funkční části tvářecího stroje a funkční zkoušku podle technologické dokumentace.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opravy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uchazeč provede práce běžné údržby jednoho zadaného tvářecího stroje.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tvářecích strojů, 30.9.2026 5:01:17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 metal, s. r. o., Divec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SŠ-PVC, Dobruška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Trelleborg Bohemia, a. s.,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tvářecích strojů, 30.9.2026 5:01:17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