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4C752" Type="http://schemas.openxmlformats.org/officeDocument/2006/relationships/officeDocument" Target="/word/document.xml" /><Relationship Id="coreR3804C752" Type="http://schemas.openxmlformats.org/package/2006/relationships/metadata/core-properties" Target="/docProps/core.xml" /><Relationship Id="customR3804C7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Mechanik silničních vozidel s elektrickým a hybridním pohonem, 30.9.2026 7:58:06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silničních vozidel s elektrickým a hybridním pohonem, 30.9.2026 7:58:06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silničních vozidel s elektrickým a hybridním pohonem, 30.9.2026 7:58:06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silničních vozidel s elektrickým a hybridním pohonem, 30.9.2026 7:58:06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https://www.nsp.cz/jednotka-prace/autotronik#zdravotni-zpusobilost).</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 řidičské oprávnění skupiny B.</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2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2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2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2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PO, ochrany zdraví, životního prostředí a právních předpisů při opravách vozidel s hybridním a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automobilů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elektromobilu 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osobních automobilech s elektropohonem, včetně měření jednotlivých veličin</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akumulátorů a jejich uložení v osobních a užitkových automobilech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elektromobilu 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dobíjení akumulátorů</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 činnosti elektropohonu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elektromobilu.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uspořádání a konstrukci hybridních pohonů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e), f) ověřit na hybridním vozidle. Konkrétní instrukce dá při zkoušce uchazeči autorizovaná osoba.</w:t>
      </w:r>
    </w:p>
    <w:p>
      <w:pPr>
        <w:pStyle w:val="P21"/>
        <w:framePr w:w="7654" w:h="331" w:hRule="exact" w:wrap="none" w:vAnchor="page" w:hAnchor="margin" w:x="28" w:y="15940"/>
        <w:rPr>
          <w:rStyle w:val="C16"/>
          <w:rtl w:val="0"/>
        </w:rPr>
      </w:pPr>
      <w:r>
        <w:rPr>
          <w:rStyle w:val="C16"/>
          <w:rtl w:val="0"/>
        </w:rPr>
        <w:t>Mechanik silničních vozidel s elektrickým a hybridním pohonem, 30.9.2026 7:58:06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 Držitel osvědčení o zkoušce z platné vyhlášky č. 50/1978, minimálně paragraf 6.</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silničních vozidel s elektrickým a hybridním pohonem, 30.9.2026 7:58:06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 silničních vozidel s elektrickým a hybridním pohonem, 30.9.2026 7:58:06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 silničních vozidel s elektrickým a hybridním pohonem, 30.9.2026 7:58:06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938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FCC4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F23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F4E0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