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CB211" Type="http://schemas.openxmlformats.org/officeDocument/2006/relationships/officeDocument" Target="/word/document.xml" /><Relationship Id="coreR61CB211" Type="http://schemas.openxmlformats.org/package/2006/relationships/metadata/core-properties" Target="/docProps/core.xml" /><Relationship Id="customR61CB21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udržitelnosti (kód: 16-017-R)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18.10.2024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udržitelnosti, 9.9.2026 21:25:22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addconsulting cee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Pobřežní 249/46, 18600 Praha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COM.SE Consulting, v.o.s.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Za Vackovem 2211/45, 13000 Praha 3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Česká zemědělská univerzita v Praze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 xml:space="preserve">Kamýcká  961/129, 16521 Praha 6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Mgr. Doubnerová Veronika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Průběžná 2133/17, 10000 Praha 10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FCC Česká republika, s.r.o.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 xml:space="preserve">Ďáblická  791/89, 18200 Praha 8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Green0metr s.r.o.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 xml:space="preserve">Radlická  333/150, 15000 Praha 5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Vysoká škola chemicko-technologická v Praze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Technická 5, 16628 Praha 6 - Dejvice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udržitelnosti, 9.9.2026 21:25:22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