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D8238" Type="http://schemas.openxmlformats.org/officeDocument/2006/relationships/officeDocument" Target="/word/document.xml" /><Relationship Id="coreR515D8238" Type="http://schemas.openxmlformats.org/package/2006/relationships/metadata/core-properties" Target="/docProps/core.xml" /><Relationship Id="customR515D82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hlubotiskových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hlubotiskových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hlubotiskových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hlubotiskových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hlubotiskových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hlubotiskových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rycí a laserové jednotky včetně periférií, nastavení rycího a laserového osvitového zařízení v hlubotisku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polygrafii, média a informační služby,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