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C4494" Type="http://schemas.openxmlformats.org/officeDocument/2006/relationships/officeDocument" Target="/word/document.xml" /><Relationship Id="coreR427C4494" Type="http://schemas.openxmlformats.org/package/2006/relationships/metadata/core-properties" Target="/docProps/core.xml" /><Relationship Id="customR427C44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sítotiskových strojích (kód: 34-013-H)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sítotiskových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sítotiskových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sítotiskových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Převzetí a příprava potiskovaného materiálu, tiskových forem a tiskových barev na sítotiskových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seřízení sítotiskových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Dodržení normativu při tisku celé zakázky na sítotiskových strojích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Dokončení tisku, předání zakázky na sítotiskových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údržba a čištění tiskového stroje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sítotiskových strojích, 7.11.2026 17:32:43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https://www.nsp.cz/jednotka-prace/tiskar-na-sitotiskovych-s#zdravotni-zpusobilost)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tiskové archy plakátu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sítotiskových strojích, 7.11.2026 17:32:43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sítotiskových strojích, 7.11.2026 17:32:43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