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F5C36" Type="http://schemas.openxmlformats.org/officeDocument/2006/relationships/officeDocument" Target="/word/document.xml" /><Relationship Id="coreR51CF5C36" Type="http://schemas.openxmlformats.org/package/2006/relationships/metadata/core-properties" Target="/docProps/core.xml" /><Relationship Id="customR51CF5C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05.09.2018 do: 20.10.2022</w:t>
      </w:r>
    </w:p>
    <w:p>
      <w:pPr>
        <w:pStyle w:val="P21"/>
        <w:framePr w:w="7654" w:h="331" w:hRule="exact" w:wrap="none" w:vAnchor="page" w:hAnchor="margin" w:x="28" w:y="15940"/>
        <w:rPr>
          <w:rStyle w:val="C16"/>
          <w:rtl w:val="0"/>
        </w:rPr>
      </w:pPr>
      <w:r>
        <w:rPr>
          <w:rStyle w:val="C16"/>
          <w:rtl w:val="0"/>
        </w:rPr>
        <w:t>Tiskař na sítotiskových strojích, 17.8.2026 21:15:57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 na sítotiskových strojích, 17.8.2026 21:15:57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na sítotiskových strojích, 17.8.2026 21:15:57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