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075BA7" Type="http://schemas.openxmlformats.org/officeDocument/2006/relationships/officeDocument" Target="/word/document.xml" /><Relationship Id="coreR37075BA7" Type="http://schemas.openxmlformats.org/package/2006/relationships/metadata/core-properties" Target="/docProps/core.xml" /><Relationship Id="customR37075B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Práce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bezpečnosti hostů, BOZP, PO</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Práce v ubytovacím zařízení, 27.7.2026 18:51:13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 xml:space="preserve">f) Zajistit uzavírání budovy  v souladu s provozním řádem</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Zkontrolovat dodržování provozního řádu</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Ošetřit, uložit a zabezpečit inventář po ukončení provozu</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Praktické předvedení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340" w:hRule="exact" w:wrap="none" w:vAnchor="page" w:hAnchor="margin" w:x="28" w:y="7547"/>
        <w:rPr>
          <w:rStyle w:val="C18"/>
          <w:rtl w:val="0"/>
        </w:rPr>
      </w:pPr>
      <w:r>
        <w:rPr>
          <w:rStyle w:val="C18"/>
          <w:rtl w:val="0"/>
        </w:rPr>
        <w:t>Poskytování služeb spojených s pobytem hostů v ubytovacím zařízení</w:t>
      </w:r>
    </w:p>
    <w:p>
      <w:pPr>
        <w:pStyle w:val="P24"/>
        <w:framePr w:w="6713" w:h="376" w:hRule="exact" w:wrap="none" w:vAnchor="page" w:hAnchor="margin" w:x="45" w:y="7987"/>
        <w:rPr>
          <w:rStyle w:val="C3"/>
          <w:rtl w:val="0"/>
        </w:rPr>
      </w:pPr>
    </w:p>
    <w:p>
      <w:pPr>
        <w:pStyle w:val="P25"/>
        <w:framePr w:w="6661" w:h="249" w:hRule="exact" w:wrap="none" w:vAnchor="page" w:hAnchor="margin" w:x="71" w:y="8058"/>
        <w:rPr>
          <w:rStyle w:val="C19"/>
          <w:rtl w:val="0"/>
        </w:rPr>
      </w:pPr>
      <w:r>
        <w:rPr>
          <w:rStyle w:val="C19"/>
          <w:rtl w:val="0"/>
        </w:rPr>
        <w:t>Kritéria hodnocení</w:t>
      </w:r>
    </w:p>
    <w:p>
      <w:pPr>
        <w:pStyle w:val="P26"/>
        <w:framePr w:w="3918" w:h="376" w:hRule="exact" w:wrap="none" w:vAnchor="page" w:hAnchor="margin" w:x="6803" w:y="7987"/>
        <w:rPr>
          <w:rStyle w:val="C3"/>
          <w:rtl w:val="0"/>
        </w:rPr>
      </w:pPr>
    </w:p>
    <w:p>
      <w:pPr>
        <w:pStyle w:val="P27"/>
        <w:framePr w:w="3836" w:h="249" w:hRule="exact" w:wrap="none" w:vAnchor="page" w:hAnchor="margin" w:x="6859" w:y="8058"/>
        <w:rPr>
          <w:rStyle w:val="C20"/>
          <w:rtl w:val="0"/>
        </w:rPr>
      </w:pPr>
      <w:r>
        <w:rPr>
          <w:rStyle w:val="C20"/>
          <w:rtl w:val="0"/>
        </w:rPr>
        <w:t>Způsoby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a) Zajistit drobné pochůzky podle požadavků hosta</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b) Přemístit a zabezpečit zavazadla hostů podle jejich požadavků</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12"/>
        <w:framePr w:w="6710" w:h="607" w:hRule="exact" w:wrap="none" w:vAnchor="page" w:hAnchor="margin" w:x="45" w:y="9115"/>
        <w:rPr>
          <w:rStyle w:val="C3"/>
          <w:rtl w:val="0"/>
        </w:rPr>
      </w:pPr>
    </w:p>
    <w:p>
      <w:pPr>
        <w:pStyle w:val="P13"/>
        <w:framePr w:w="6658" w:h="480" w:hRule="exact" w:wrap="none" w:vAnchor="page" w:hAnchor="margin" w:x="71" w:y="9171"/>
        <w:rPr>
          <w:rStyle w:val="C11"/>
          <w:rtl w:val="0"/>
        </w:rPr>
      </w:pPr>
      <w:r>
        <w:rPr>
          <w:rStyle w:val="C11"/>
          <w:rtl w:val="0"/>
        </w:rPr>
        <w:t>c) Zajistit základní informační služby pro hosty, příp. zápůjčky pro hosty a příslušnou evidenci</w:t>
      </w:r>
    </w:p>
    <w:p>
      <w:pPr>
        <w:pStyle w:val="P28"/>
        <w:framePr w:w="3921" w:h="607" w:hRule="exact" w:wrap="none" w:vAnchor="page" w:hAnchor="margin" w:x="6800" w:y="9115"/>
        <w:rPr>
          <w:rStyle w:val="C3"/>
          <w:rtl w:val="0"/>
        </w:rPr>
      </w:pPr>
    </w:p>
    <w:p>
      <w:pPr>
        <w:pStyle w:val="P29"/>
        <w:framePr w:w="3839" w:h="480"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722"/>
        <w:rPr>
          <w:rStyle w:val="C3"/>
          <w:rtl w:val="0"/>
        </w:rPr>
      </w:pPr>
    </w:p>
    <w:p>
      <w:pPr>
        <w:pStyle w:val="P17"/>
        <w:framePr w:w="6658" w:h="249" w:hRule="exact" w:wrap="none" w:vAnchor="page" w:hAnchor="margin" w:x="71" w:y="9778"/>
        <w:rPr>
          <w:rStyle w:val="C13"/>
          <w:rtl w:val="0"/>
        </w:rPr>
      </w:pPr>
      <w:r>
        <w:rPr>
          <w:rStyle w:val="C13"/>
          <w:rtl w:val="0"/>
        </w:rPr>
        <w:t>d) Prokázat základní dovednosti komunikace</w:t>
      </w:r>
    </w:p>
    <w:p>
      <w:pPr>
        <w:pStyle w:val="P30"/>
        <w:framePr w:w="3921" w:h="376" w:hRule="exact" w:wrap="none" w:vAnchor="page" w:hAnchor="margin" w:x="6800" w:y="9722"/>
        <w:rPr>
          <w:rStyle w:val="C3"/>
          <w:rtl w:val="0"/>
        </w:rPr>
      </w:pPr>
    </w:p>
    <w:p>
      <w:pPr>
        <w:pStyle w:val="P31"/>
        <w:framePr w:w="3839" w:h="249" w:hRule="exact" w:wrap="none" w:vAnchor="page" w:hAnchor="margin" w:x="6856" w:y="9778"/>
        <w:rPr>
          <w:rStyle w:val="C22"/>
          <w:rtl w:val="0"/>
        </w:rPr>
      </w:pPr>
      <w:r>
        <w:rPr>
          <w:rStyle w:val="C22"/>
          <w:rtl w:val="0"/>
        </w:rPr>
        <w:t>Ústní ověření</w:t>
      </w:r>
    </w:p>
    <w:p>
      <w:pPr>
        <w:pStyle w:val="P32"/>
        <w:framePr w:w="10710" w:h="248" w:hRule="exact" w:wrap="none" w:vAnchor="page" w:hAnchor="margin" w:x="28" w:y="10212"/>
        <w:rPr>
          <w:rStyle w:val="C23"/>
          <w:rtl w:val="0"/>
        </w:rPr>
      </w:pPr>
      <w:r>
        <w:rPr>
          <w:rStyle w:val="C23"/>
          <w:rtl w:val="0"/>
        </w:rPr>
        <w:t>Je třeba splnit alespoň dvě kritéria.</w:t>
      </w:r>
    </w:p>
    <w:p>
      <w:pPr>
        <w:pStyle w:val="P23"/>
        <w:framePr w:w="10710" w:h="340" w:hRule="exact" w:wrap="none" w:vAnchor="page" w:hAnchor="margin" w:x="28" w:y="10648"/>
        <w:rPr>
          <w:rStyle w:val="C18"/>
          <w:rtl w:val="0"/>
        </w:rPr>
      </w:pPr>
      <w:r>
        <w:rPr>
          <w:rStyle w:val="C18"/>
          <w:rtl w:val="0"/>
        </w:rPr>
        <w:t>Zajištění bezpečnosti hostů, BOZP, PO</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a) Dodržet bezpečnostní pravidla spojená s ochranou majetku a zdraví hostů</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Ústní ověření</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Dodržovat pravidla BOZP</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Ústní ověření</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Dodržovat pravidla požární ochrany</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Práce v ubytovacím zařízení, 27.7.2026 18:51:13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 autorizovaný zástupce rozpracuje kritéria podrobně podle charakteru konkrétních zadaných úkolů.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pStyle w:val="P33"/>
        <w:framePr w:w="10766" w:h="1837"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49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33"/>
        <w:rPr>
          <w:rStyle w:val="C3"/>
          <w:rtl w:val="0"/>
        </w:rPr>
      </w:pPr>
    </w:p>
    <w:p>
      <w:pPr>
        <w:pStyle w:val="P35"/>
        <w:framePr w:w="10710" w:h="340" w:hRule="exact" w:wrap="none" w:vAnchor="page" w:hAnchor="margin" w:x="28" w:y="7333"/>
        <w:rPr>
          <w:rStyle w:val="C25"/>
          <w:rtl w:val="0"/>
        </w:rPr>
      </w:pPr>
      <w:r>
        <w:rPr>
          <w:rStyle w:val="C25"/>
          <w:rtl w:val="0"/>
        </w:rPr>
        <w:t>Počet zkoušejících</w:t>
      </w:r>
    </w:p>
    <w:p>
      <w:pPr>
        <w:keepNext w:val="0"/>
        <w:keepLines w:val="0"/>
        <w:framePr w:w="10766" w:h="806"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Práce v ubytovacím zařízení, 27.7.2026 18:51:13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hotelnictví a alespoň 5 let odborné praxe v řídících činnostech v oblasti hotelnictví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a alespoň 5 let odborné praxe v řídících činnostech v oblasti hotelového provozu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řídících činnostech v oblasti hotelnictví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Dílčí kvalifikace Ubytování v soukromí a střední vzdělání s maturitní zkouškou a alespoň 5 let praxe v hotelovém provozu nebo v úseku zahrnujícím pracoviště s činnostmi předmětné kvalifikace,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01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BOZP a PO</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ubytovacího zařízení včetně recepce, haly a pokojové části</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a nástroje vztahující se k předmětné činnosti</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Práce v ubytovacím zařízení, 27.7.2026 18:51:13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Práce v ubytovacím zařízení, 27.7.2026 18:51:13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Práce v ubytovacím zařízení, 27.7.2026 18:51:13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