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BD4F" Type="http://schemas.openxmlformats.org/officeDocument/2006/relationships/officeDocument" Target="/word/document.xml" /><Relationship Id="coreR4EBD4F" Type="http://schemas.openxmlformats.org/package/2006/relationships/metadata/core-properties" Target="/docProps/core.xml" /><Relationship Id="customR4EBD4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Hrobník/hrobnice (kód: 69-005-E)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Hrobník; Pomocný pracovník ve službách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běžných nástrojů a dodržování hygienických opatření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základních činností provozovatele pohřebiště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Otevření hrobu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Výkop hrobu předepsaných rozměrů a hloubky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Ukládání rakve s lidskými pozůstatky do hrobu nebo hrobky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Exhumace a další ukládání lidských ostatků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Hrobník/hrobnice, 20.8.2026 11:43:31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běžných nástrojů a dodržování hygienických opatření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Obléknout se do vhodného pracovního oděvu a obuvi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Vybrat pro otevření a výkop hrobu ochranné pomůcky a vhodné nástroje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Ošetřit pomůcky po použití při otevírání a výkopu hrobu, zkontrolovat jejich technický stav, provést údržbu nástrojů</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jak byly dodrženy hygienické předpoklady při otevření a výkopu hrobu</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Vysvětlit na příkladech kritické hygienické body a místa kritická pro zranění nebo zavlečení nákazy do organismu</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Ústní ověření</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Uvést, kdy a za jakých podmínek lze do hrobky vstupovat</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Ústní ověření</w:t>
      </w:r>
    </w:p>
    <w:p>
      <w:pPr>
        <w:pStyle w:val="P12"/>
        <w:framePr w:w="6710" w:h="1055" w:hRule="exact" w:wrap="none" w:vAnchor="page" w:hAnchor="margin" w:x="45" w:y="6477"/>
        <w:rPr>
          <w:rStyle w:val="C3"/>
          <w:rtl w:val="0"/>
        </w:rPr>
      </w:pPr>
    </w:p>
    <w:p>
      <w:pPr>
        <w:pStyle w:val="P13"/>
        <w:framePr w:w="6658" w:h="928" w:hRule="exact" w:wrap="none" w:vAnchor="page" w:hAnchor="margin" w:x="71" w:y="6533"/>
        <w:rPr>
          <w:rStyle w:val="C11"/>
          <w:rtl w:val="0"/>
        </w:rPr>
      </w:pPr>
      <w:r>
        <w:rPr>
          <w:rStyle w:val="C11"/>
          <w:rtl w:val="0"/>
        </w:rPr>
        <w:t>g) Vysvětlit způsob dezinfekce pracovního oděvu a pomůcek, popř. způsob jejich detoxikace nebo likvidace; Vysvětlit důvody pro oddělení šatny špinavé a čisté, separátní pračky na montérky, separátního sociálního zařízení, sprchy</w:t>
      </w:r>
    </w:p>
    <w:p>
      <w:pPr>
        <w:pStyle w:val="P28"/>
        <w:framePr w:w="3921" w:h="1055" w:hRule="exact" w:wrap="none" w:vAnchor="page" w:hAnchor="margin" w:x="6800" w:y="6477"/>
        <w:rPr>
          <w:rStyle w:val="C3"/>
          <w:rtl w:val="0"/>
        </w:rPr>
      </w:pPr>
    </w:p>
    <w:p>
      <w:pPr>
        <w:pStyle w:val="P29"/>
        <w:framePr w:w="3839" w:h="928" w:hRule="exact" w:wrap="none" w:vAnchor="page" w:hAnchor="margin" w:x="6856" w:y="6533"/>
        <w:rPr>
          <w:rStyle w:val="C21"/>
          <w:rtl w:val="0"/>
        </w:rPr>
      </w:pPr>
      <w:r>
        <w:rPr>
          <w:rStyle w:val="C21"/>
          <w:rtl w:val="0"/>
        </w:rPr>
        <w:t>Ústní ověření</w:t>
      </w:r>
    </w:p>
    <w:p>
      <w:pPr>
        <w:pStyle w:val="P16"/>
        <w:framePr w:w="6710" w:h="1055" w:hRule="exact" w:wrap="none" w:vAnchor="page" w:hAnchor="margin" w:x="45" w:y="7532"/>
        <w:rPr>
          <w:rStyle w:val="C3"/>
          <w:rtl w:val="0"/>
        </w:rPr>
      </w:pPr>
    </w:p>
    <w:p>
      <w:pPr>
        <w:pStyle w:val="P17"/>
        <w:framePr w:w="6658" w:h="928" w:hRule="exact" w:wrap="none" w:vAnchor="page" w:hAnchor="margin" w:x="71" w:y="7588"/>
        <w:rPr>
          <w:rStyle w:val="C13"/>
          <w:rtl w:val="0"/>
        </w:rPr>
      </w:pPr>
      <w:r>
        <w:rPr>
          <w:rStyle w:val="C13"/>
          <w:rtl w:val="0"/>
        </w:rPr>
        <w:t>h) Určit místo, oddělené od běžného odpadu, kam ukládat zbytky rakví, polštářů, oděvů, kytic, stuh apod. vyjmutých z hrobů a hrobek; Uvést, které vlastnosti činí tento odpad z pohřebiště nebezpečným a jak s nebezpečnými odpady může správce pohřebiště nakládat podle zákona o odpadech</w:t>
      </w:r>
    </w:p>
    <w:p>
      <w:pPr>
        <w:pStyle w:val="P30"/>
        <w:framePr w:w="3921" w:h="1055" w:hRule="exact" w:wrap="none" w:vAnchor="page" w:hAnchor="margin" w:x="6800" w:y="7532"/>
        <w:rPr>
          <w:rStyle w:val="C3"/>
          <w:rtl w:val="0"/>
        </w:rPr>
      </w:pPr>
    </w:p>
    <w:p>
      <w:pPr>
        <w:pStyle w:val="P31"/>
        <w:framePr w:w="3839" w:h="928" w:hRule="exact" w:wrap="none" w:vAnchor="page" w:hAnchor="margin" w:x="6856" w:y="7588"/>
        <w:rPr>
          <w:rStyle w:val="C22"/>
          <w:rtl w:val="0"/>
        </w:rPr>
      </w:pPr>
      <w:r>
        <w:rPr>
          <w:rStyle w:val="C22"/>
          <w:rtl w:val="0"/>
        </w:rPr>
        <w:t>Ústní ověření</w:t>
      </w:r>
    </w:p>
    <w:p>
      <w:pPr>
        <w:pStyle w:val="P12"/>
        <w:framePr w:w="6710" w:h="376" w:hRule="exact" w:wrap="none" w:vAnchor="page" w:hAnchor="margin" w:x="45" w:y="8587"/>
        <w:rPr>
          <w:rStyle w:val="C3"/>
          <w:rtl w:val="0"/>
        </w:rPr>
      </w:pPr>
    </w:p>
    <w:p>
      <w:pPr>
        <w:pStyle w:val="P13"/>
        <w:framePr w:w="6658" w:h="249" w:hRule="exact" w:wrap="none" w:vAnchor="page" w:hAnchor="margin" w:x="71" w:y="8643"/>
        <w:rPr>
          <w:rStyle w:val="C11"/>
          <w:rtl w:val="0"/>
        </w:rPr>
      </w:pPr>
      <w:r>
        <w:rPr>
          <w:rStyle w:val="C11"/>
          <w:rtl w:val="0"/>
        </w:rPr>
        <w:t>i) Vysvětlit pojem lidské ostatky</w:t>
      </w:r>
    </w:p>
    <w:p>
      <w:pPr>
        <w:pStyle w:val="P28"/>
        <w:framePr w:w="3921" w:h="376" w:hRule="exact" w:wrap="none" w:vAnchor="page" w:hAnchor="margin" w:x="6800" w:y="8587"/>
        <w:rPr>
          <w:rStyle w:val="C3"/>
          <w:rtl w:val="0"/>
        </w:rPr>
      </w:pPr>
    </w:p>
    <w:p>
      <w:pPr>
        <w:pStyle w:val="P29"/>
        <w:framePr w:w="3839" w:h="249" w:hRule="exact" w:wrap="none" w:vAnchor="page" w:hAnchor="margin" w:x="6856" w:y="8643"/>
        <w:rPr>
          <w:rStyle w:val="C21"/>
          <w:rtl w:val="0"/>
        </w:rPr>
      </w:pPr>
      <w:r>
        <w:rPr>
          <w:rStyle w:val="C21"/>
          <w:rtl w:val="0"/>
        </w:rPr>
        <w:t>Ústní ověření</w:t>
      </w:r>
    </w:p>
    <w:p>
      <w:pPr>
        <w:pStyle w:val="P32"/>
        <w:framePr w:w="10710" w:h="248" w:hRule="exact" w:wrap="none" w:vAnchor="page" w:hAnchor="margin" w:x="28" w:y="90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Hrobník/hrobnice, 20.8.2026 11:43:31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základních činností provozovatele pohřebiště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Uvést, které osoby mohou veřejné pohřebiště provozovat a v jakém právním režimu se tato služba poskytuje; Definovat vztah mezi provozovatelem pohřebiště, hrobníkem a pohřební službou a činnostmi těchto subjektů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Popsat základní osnovu řádu pohřebiště se všemi jejími náležitostmi s použitím řádu pohřebiště</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Vysvětlit způsob stanovení tlecí doby, její minimální délku a provádění hydrogeologického průzkumu pohřebiště, tj. jak se průzkum provádí, proč se provádí, kdo jej provádí a k čemu slouží; Uvést minimální zákonnou délku ochranného pásma pohřebiště a důvody pro jeho stanovení</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Rozdělit pohřebiště podle druhů, rozdělit hrobová místa podle typů, vysvětlit základní rozdíly mezi nezetlelými, zetlelými a zpopelněnými lidskými ostatky a rozlišit výkopy na pohřebišti</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Praktické předvedení a ústní ověření</w:t>
      </w:r>
    </w:p>
    <w:p>
      <w:pPr>
        <w:pStyle w:val="P12"/>
        <w:framePr w:w="6710" w:h="376" w:hRule="exact" w:wrap="none" w:vAnchor="page" w:hAnchor="margin" w:x="45" w:y="6518"/>
        <w:rPr>
          <w:rStyle w:val="C3"/>
          <w:rtl w:val="0"/>
        </w:rPr>
      </w:pPr>
    </w:p>
    <w:p>
      <w:pPr>
        <w:pStyle w:val="P13"/>
        <w:framePr w:w="6658" w:h="249" w:hRule="exact" w:wrap="none" w:vAnchor="page" w:hAnchor="margin" w:x="71" w:y="6574"/>
        <w:rPr>
          <w:rStyle w:val="C11"/>
          <w:rtl w:val="0"/>
        </w:rPr>
      </w:pPr>
      <w:r>
        <w:rPr>
          <w:rStyle w:val="C11"/>
          <w:rtl w:val="0"/>
        </w:rPr>
        <w:t>e) Uvést základní podmínky pro zahájení výkopových prací</w:t>
      </w:r>
    </w:p>
    <w:p>
      <w:pPr>
        <w:pStyle w:val="P28"/>
        <w:framePr w:w="3921" w:h="376" w:hRule="exact" w:wrap="none" w:vAnchor="page" w:hAnchor="margin" w:x="6800" w:y="6518"/>
        <w:rPr>
          <w:rStyle w:val="C3"/>
          <w:rtl w:val="0"/>
        </w:rPr>
      </w:pPr>
    </w:p>
    <w:p>
      <w:pPr>
        <w:pStyle w:val="P29"/>
        <w:framePr w:w="3839" w:h="249" w:hRule="exact" w:wrap="none" w:vAnchor="page" w:hAnchor="margin" w:x="6856" w:y="6574"/>
        <w:rPr>
          <w:rStyle w:val="C21"/>
          <w:rtl w:val="0"/>
        </w:rPr>
      </w:pPr>
      <w:r>
        <w:rPr>
          <w:rStyle w:val="C21"/>
          <w:rtl w:val="0"/>
        </w:rPr>
        <w:t>Ústní ověření</w:t>
      </w:r>
    </w:p>
    <w:p>
      <w:pPr>
        <w:pStyle w:val="P16"/>
        <w:framePr w:w="6710" w:h="607" w:hRule="exact" w:wrap="none" w:vAnchor="page" w:hAnchor="margin" w:x="45" w:y="6894"/>
        <w:rPr>
          <w:rStyle w:val="C3"/>
          <w:rtl w:val="0"/>
        </w:rPr>
      </w:pPr>
    </w:p>
    <w:p>
      <w:pPr>
        <w:pStyle w:val="P17"/>
        <w:framePr w:w="6658" w:h="480" w:hRule="exact" w:wrap="none" w:vAnchor="page" w:hAnchor="margin" w:x="71" w:y="6950"/>
        <w:rPr>
          <w:rStyle w:val="C13"/>
          <w:rtl w:val="0"/>
        </w:rPr>
      </w:pPr>
      <w:r>
        <w:rPr>
          <w:rStyle w:val="C13"/>
          <w:rtl w:val="0"/>
        </w:rPr>
        <w:t>f) Posoudit rizika při výkopu hrobu, tj. pravděpodobnost ohrožení, následky ohrožení, míra rizika a vysvětlit, z čeho rizika pramení</w:t>
      </w:r>
    </w:p>
    <w:p>
      <w:pPr>
        <w:pStyle w:val="P30"/>
        <w:framePr w:w="3921" w:h="607" w:hRule="exact" w:wrap="none" w:vAnchor="page" w:hAnchor="margin" w:x="6800" w:y="6894"/>
        <w:rPr>
          <w:rStyle w:val="C3"/>
          <w:rtl w:val="0"/>
        </w:rPr>
      </w:pPr>
    </w:p>
    <w:p>
      <w:pPr>
        <w:pStyle w:val="P31"/>
        <w:framePr w:w="3839" w:h="480" w:hRule="exact" w:wrap="none" w:vAnchor="page" w:hAnchor="margin" w:x="6856" w:y="6950"/>
        <w:rPr>
          <w:rStyle w:val="C22"/>
          <w:rtl w:val="0"/>
        </w:rPr>
      </w:pPr>
      <w:r>
        <w:rPr>
          <w:rStyle w:val="C22"/>
          <w:rtl w:val="0"/>
        </w:rPr>
        <w:t>Ústní ověření</w:t>
      </w:r>
    </w:p>
    <w:p>
      <w:pPr>
        <w:pStyle w:val="P12"/>
        <w:framePr w:w="6710" w:h="607" w:hRule="exact" w:wrap="none" w:vAnchor="page" w:hAnchor="margin" w:x="45" w:y="7501"/>
        <w:rPr>
          <w:rStyle w:val="C3"/>
          <w:rtl w:val="0"/>
        </w:rPr>
      </w:pPr>
    </w:p>
    <w:p>
      <w:pPr>
        <w:pStyle w:val="P13"/>
        <w:framePr w:w="6658" w:h="480" w:hRule="exact" w:wrap="none" w:vAnchor="page" w:hAnchor="margin" w:x="71" w:y="7557"/>
        <w:rPr>
          <w:rStyle w:val="C11"/>
          <w:rtl w:val="0"/>
        </w:rPr>
      </w:pPr>
      <w:r>
        <w:rPr>
          <w:rStyle w:val="C11"/>
          <w:rtl w:val="0"/>
        </w:rPr>
        <w:t>g) Uvést zákonem předepsanou hloubku hrobu u dospělých osob a dětí od 10 let, u dětí mladších 10 let, uvést rozhodující ukazatele rozměru hrobu</w:t>
      </w:r>
    </w:p>
    <w:p>
      <w:pPr>
        <w:pStyle w:val="P28"/>
        <w:framePr w:w="3921" w:h="607" w:hRule="exact" w:wrap="none" w:vAnchor="page" w:hAnchor="margin" w:x="6800" w:y="7501"/>
        <w:rPr>
          <w:rStyle w:val="C3"/>
          <w:rtl w:val="0"/>
        </w:rPr>
      </w:pPr>
    </w:p>
    <w:p>
      <w:pPr>
        <w:pStyle w:val="P29"/>
        <w:framePr w:w="3839" w:h="480" w:hRule="exact" w:wrap="none" w:vAnchor="page" w:hAnchor="margin" w:x="6856" w:y="7557"/>
        <w:rPr>
          <w:rStyle w:val="C21"/>
          <w:rtl w:val="0"/>
        </w:rPr>
      </w:pPr>
      <w:r>
        <w:rPr>
          <w:rStyle w:val="C21"/>
          <w:rtl w:val="0"/>
        </w:rPr>
        <w:t>Ústní ověření</w:t>
      </w:r>
    </w:p>
    <w:p>
      <w:pPr>
        <w:pStyle w:val="P16"/>
        <w:framePr w:w="6710" w:h="1055" w:hRule="exact" w:wrap="none" w:vAnchor="page" w:hAnchor="margin" w:x="45" w:y="8108"/>
        <w:rPr>
          <w:rStyle w:val="C3"/>
          <w:rtl w:val="0"/>
        </w:rPr>
      </w:pPr>
    </w:p>
    <w:p>
      <w:pPr>
        <w:pStyle w:val="P17"/>
        <w:framePr w:w="6658" w:h="928" w:hRule="exact" w:wrap="none" w:vAnchor="page" w:hAnchor="margin" w:x="71" w:y="8164"/>
        <w:rPr>
          <w:rStyle w:val="C13"/>
          <w:rtl w:val="0"/>
        </w:rPr>
      </w:pPr>
      <w:r>
        <w:rPr>
          <w:rStyle w:val="C13"/>
          <w:rtl w:val="0"/>
        </w:rPr>
        <w:t>h) Uvést zákonnou minimální výšku dna hrobu nad hladinou podzemní vody, minimální boční vzdálenosti mezi jednotlivými hroby, minimální výše zasypané zkypřené zeminy nad rakví s lidskými pozůstatky po uložení do hrobu</w:t>
      </w:r>
    </w:p>
    <w:p>
      <w:pPr>
        <w:pStyle w:val="P30"/>
        <w:framePr w:w="3921" w:h="1055" w:hRule="exact" w:wrap="none" w:vAnchor="page" w:hAnchor="margin" w:x="6800" w:y="8108"/>
        <w:rPr>
          <w:rStyle w:val="C3"/>
          <w:rtl w:val="0"/>
        </w:rPr>
      </w:pPr>
    </w:p>
    <w:p>
      <w:pPr>
        <w:pStyle w:val="P31"/>
        <w:framePr w:w="3839" w:h="928" w:hRule="exact" w:wrap="none" w:vAnchor="page" w:hAnchor="margin" w:x="6856" w:y="8164"/>
        <w:rPr>
          <w:rStyle w:val="C22"/>
          <w:rtl w:val="0"/>
        </w:rPr>
      </w:pPr>
      <w:r>
        <w:rPr>
          <w:rStyle w:val="C22"/>
          <w:rtl w:val="0"/>
        </w:rPr>
        <w:t>Ústní ověření</w:t>
      </w:r>
    </w:p>
    <w:p>
      <w:pPr>
        <w:pStyle w:val="P12"/>
        <w:framePr w:w="6710" w:h="607" w:hRule="exact" w:wrap="none" w:vAnchor="page" w:hAnchor="margin" w:x="45" w:y="9163"/>
        <w:rPr>
          <w:rStyle w:val="C3"/>
          <w:rtl w:val="0"/>
        </w:rPr>
      </w:pPr>
    </w:p>
    <w:p>
      <w:pPr>
        <w:pStyle w:val="P13"/>
        <w:framePr w:w="6658" w:h="480" w:hRule="exact" w:wrap="none" w:vAnchor="page" w:hAnchor="margin" w:x="71" w:y="9219"/>
        <w:rPr>
          <w:rStyle w:val="C11"/>
          <w:rtl w:val="0"/>
        </w:rPr>
      </w:pPr>
      <w:r>
        <w:rPr>
          <w:rStyle w:val="C11"/>
          <w:rtl w:val="0"/>
        </w:rPr>
        <w:t>i) Uvést zákonné podmínky ukládání dalších lidských pozůstatků do téhož hrobu před uplynutím tlecí doby</w:t>
      </w:r>
    </w:p>
    <w:p>
      <w:pPr>
        <w:pStyle w:val="P28"/>
        <w:framePr w:w="3921" w:h="607" w:hRule="exact" w:wrap="none" w:vAnchor="page" w:hAnchor="margin" w:x="6800" w:y="9163"/>
        <w:rPr>
          <w:rStyle w:val="C3"/>
          <w:rtl w:val="0"/>
        </w:rPr>
      </w:pPr>
    </w:p>
    <w:p>
      <w:pPr>
        <w:pStyle w:val="P29"/>
        <w:framePr w:w="3839" w:h="480" w:hRule="exact" w:wrap="none" w:vAnchor="page" w:hAnchor="margin" w:x="6856" w:y="9219"/>
        <w:rPr>
          <w:rStyle w:val="C21"/>
          <w:rtl w:val="0"/>
        </w:rPr>
      </w:pPr>
      <w:r>
        <w:rPr>
          <w:rStyle w:val="C21"/>
          <w:rtl w:val="0"/>
        </w:rPr>
        <w:t>Ústní ověření</w:t>
      </w:r>
    </w:p>
    <w:p>
      <w:pPr>
        <w:pStyle w:val="P16"/>
        <w:framePr w:w="6710" w:h="831" w:hRule="exact" w:wrap="none" w:vAnchor="page" w:hAnchor="margin" w:x="45" w:y="9770"/>
        <w:rPr>
          <w:rStyle w:val="C3"/>
          <w:rtl w:val="0"/>
        </w:rPr>
      </w:pPr>
    </w:p>
    <w:p>
      <w:pPr>
        <w:pStyle w:val="P17"/>
        <w:framePr w:w="6658" w:h="704" w:hRule="exact" w:wrap="none" w:vAnchor="page" w:hAnchor="margin" w:x="71" w:y="9826"/>
        <w:rPr>
          <w:rStyle w:val="C13"/>
          <w:rtl w:val="0"/>
        </w:rPr>
      </w:pPr>
      <w:r>
        <w:rPr>
          <w:rStyle w:val="C13"/>
          <w:rtl w:val="0"/>
        </w:rPr>
        <w:t>j) Uvést podmínky pro pažení otevřených hrobů, podmínky výkopů hrobek podle dokumentace, pro zřizování pomníků a pro technický dozor při veškerých stavbách na pohřebišti</w:t>
      </w:r>
    </w:p>
    <w:p>
      <w:pPr>
        <w:pStyle w:val="P30"/>
        <w:framePr w:w="3921" w:h="831" w:hRule="exact" w:wrap="none" w:vAnchor="page" w:hAnchor="margin" w:x="6800" w:y="9770"/>
        <w:rPr>
          <w:rStyle w:val="C3"/>
          <w:rtl w:val="0"/>
        </w:rPr>
      </w:pPr>
    </w:p>
    <w:p>
      <w:pPr>
        <w:pStyle w:val="P31"/>
        <w:framePr w:w="3839" w:h="704" w:hRule="exact" w:wrap="none" w:vAnchor="page" w:hAnchor="margin" w:x="6856" w:y="9826"/>
        <w:rPr>
          <w:rStyle w:val="C22"/>
          <w:rtl w:val="0"/>
        </w:rPr>
      </w:pPr>
      <w:r>
        <w:rPr>
          <w:rStyle w:val="C22"/>
          <w:rtl w:val="0"/>
        </w:rPr>
        <w:t>Ústní ověření</w:t>
      </w:r>
    </w:p>
    <w:p>
      <w:pPr>
        <w:pStyle w:val="P12"/>
        <w:framePr w:w="6710" w:h="1280" w:hRule="exact" w:wrap="none" w:vAnchor="page" w:hAnchor="margin" w:x="45" w:y="10601"/>
        <w:rPr>
          <w:rStyle w:val="C3"/>
          <w:rtl w:val="0"/>
        </w:rPr>
      </w:pPr>
    </w:p>
    <w:p>
      <w:pPr>
        <w:pStyle w:val="P13"/>
        <w:framePr w:w="6658" w:h="1153" w:hRule="exact" w:wrap="none" w:vAnchor="page" w:hAnchor="margin" w:x="71" w:y="10657"/>
        <w:rPr>
          <w:rStyle w:val="C11"/>
          <w:rtl w:val="0"/>
        </w:rPr>
      </w:pPr>
      <w:r>
        <w:rPr>
          <w:rStyle w:val="C11"/>
          <w:rtl w:val="0"/>
        </w:rPr>
        <w:t>k) Vyjádřit podmínky pro zahájení vlastního pohřbení, zda je úmrtí doloženo listem o prohlídce zemřelého, průvodním listem k přepravě lidských pozůstatků, zprávou oprávněného orgánu cizího státu; Uvést, za jakých podmínek musí hrobník postupovat v případě podezření spáchání trestného činu v souvislosti s úmrtím</w:t>
      </w:r>
    </w:p>
    <w:p>
      <w:pPr>
        <w:pStyle w:val="P28"/>
        <w:framePr w:w="3921" w:h="1280" w:hRule="exact" w:wrap="none" w:vAnchor="page" w:hAnchor="margin" w:x="6800" w:y="10601"/>
        <w:rPr>
          <w:rStyle w:val="C3"/>
          <w:rtl w:val="0"/>
        </w:rPr>
      </w:pPr>
    </w:p>
    <w:p>
      <w:pPr>
        <w:pStyle w:val="P29"/>
        <w:framePr w:w="3839" w:h="1153" w:hRule="exact" w:wrap="none" w:vAnchor="page" w:hAnchor="margin" w:x="6856" w:y="10657"/>
        <w:rPr>
          <w:rStyle w:val="C21"/>
          <w:rtl w:val="0"/>
        </w:rPr>
      </w:pPr>
      <w:r>
        <w:rPr>
          <w:rStyle w:val="C21"/>
          <w:rtl w:val="0"/>
        </w:rPr>
        <w:t>Ústní ověření</w:t>
      </w:r>
    </w:p>
    <w:p>
      <w:pPr>
        <w:pStyle w:val="P32"/>
        <w:framePr w:w="10710" w:h="248" w:hRule="exact" w:wrap="none" w:vAnchor="page" w:hAnchor="margin" w:x="28" w:y="11994"/>
        <w:rPr>
          <w:rStyle w:val="C23"/>
          <w:rtl w:val="0"/>
        </w:rPr>
      </w:pPr>
      <w:r>
        <w:rPr>
          <w:rStyle w:val="C23"/>
          <w:rtl w:val="0"/>
        </w:rPr>
        <w:t>Je třeba splnit všechna kritéria.</w:t>
      </w:r>
    </w:p>
    <w:p>
      <w:pPr>
        <w:pStyle w:val="P23"/>
        <w:framePr w:w="10710" w:h="340" w:hRule="exact" w:wrap="none" w:vAnchor="page" w:hAnchor="margin" w:x="28" w:y="12430"/>
        <w:rPr>
          <w:rStyle w:val="C18"/>
          <w:rtl w:val="0"/>
        </w:rPr>
      </w:pPr>
      <w:r>
        <w:rPr>
          <w:rStyle w:val="C18"/>
          <w:rtl w:val="0"/>
        </w:rPr>
        <w:t>Otevření hrobu</w:t>
      </w:r>
    </w:p>
    <w:p>
      <w:pPr>
        <w:pStyle w:val="P24"/>
        <w:framePr w:w="6713" w:h="376" w:hRule="exact" w:wrap="none" w:vAnchor="page" w:hAnchor="margin" w:x="45" w:y="12869"/>
        <w:rPr>
          <w:rStyle w:val="C3"/>
          <w:rtl w:val="0"/>
        </w:rPr>
      </w:pPr>
    </w:p>
    <w:p>
      <w:pPr>
        <w:pStyle w:val="P25"/>
        <w:framePr w:w="6661" w:h="249" w:hRule="exact" w:wrap="none" w:vAnchor="page" w:hAnchor="margin" w:x="71" w:y="12940"/>
        <w:rPr>
          <w:rStyle w:val="C19"/>
          <w:rtl w:val="0"/>
        </w:rPr>
      </w:pPr>
      <w:r>
        <w:rPr>
          <w:rStyle w:val="C19"/>
          <w:rtl w:val="0"/>
        </w:rPr>
        <w:t>Kritéria hodnocení</w:t>
      </w:r>
    </w:p>
    <w:p>
      <w:pPr>
        <w:pStyle w:val="P26"/>
        <w:framePr w:w="3918" w:h="376" w:hRule="exact" w:wrap="none" w:vAnchor="page" w:hAnchor="margin" w:x="6803" w:y="12869"/>
        <w:rPr>
          <w:rStyle w:val="C3"/>
          <w:rtl w:val="0"/>
        </w:rPr>
      </w:pPr>
    </w:p>
    <w:p>
      <w:pPr>
        <w:pStyle w:val="P27"/>
        <w:framePr w:w="3836" w:h="249" w:hRule="exact" w:wrap="none" w:vAnchor="page" w:hAnchor="margin" w:x="6859" w:y="12940"/>
        <w:rPr>
          <w:rStyle w:val="C20"/>
          <w:rtl w:val="0"/>
        </w:rPr>
      </w:pPr>
      <w:r>
        <w:rPr>
          <w:rStyle w:val="C20"/>
          <w:rtl w:val="0"/>
        </w:rPr>
        <w:t>Způsoby ověření</w:t>
      </w:r>
    </w:p>
    <w:p>
      <w:pPr>
        <w:pStyle w:val="P12"/>
        <w:framePr w:w="6710" w:h="376" w:hRule="exact" w:wrap="none" w:vAnchor="page" w:hAnchor="margin" w:x="45" w:y="13246"/>
        <w:rPr>
          <w:rStyle w:val="C3"/>
          <w:rtl w:val="0"/>
        </w:rPr>
      </w:pPr>
    </w:p>
    <w:p>
      <w:pPr>
        <w:pStyle w:val="P13"/>
        <w:framePr w:w="6658" w:h="249" w:hRule="exact" w:wrap="none" w:vAnchor="page" w:hAnchor="margin" w:x="71" w:y="13302"/>
        <w:rPr>
          <w:rStyle w:val="C11"/>
          <w:rtl w:val="0"/>
        </w:rPr>
      </w:pPr>
      <w:r>
        <w:rPr>
          <w:rStyle w:val="C11"/>
          <w:rtl w:val="0"/>
        </w:rPr>
        <w:t>a) Otevřít hrobku nebo hrob s krycí deskou, uzavřít, zaspárovat a umýt</w:t>
      </w:r>
    </w:p>
    <w:p>
      <w:pPr>
        <w:pStyle w:val="P28"/>
        <w:framePr w:w="3921" w:h="376" w:hRule="exact" w:wrap="none" w:vAnchor="page" w:hAnchor="margin" w:x="6800" w:y="13246"/>
        <w:rPr>
          <w:rStyle w:val="C3"/>
          <w:rtl w:val="0"/>
        </w:rPr>
      </w:pPr>
    </w:p>
    <w:p>
      <w:pPr>
        <w:pStyle w:val="P29"/>
        <w:framePr w:w="3839" w:h="249" w:hRule="exact" w:wrap="none" w:vAnchor="page" w:hAnchor="margin" w:x="6856" w:y="13302"/>
        <w:rPr>
          <w:rStyle w:val="C21"/>
          <w:rtl w:val="0"/>
        </w:rPr>
      </w:pPr>
      <w:r>
        <w:rPr>
          <w:rStyle w:val="C21"/>
          <w:rtl w:val="0"/>
        </w:rPr>
        <w:t>Praktické předvedení</w:t>
      </w:r>
    </w:p>
    <w:p>
      <w:pPr>
        <w:pStyle w:val="P16"/>
        <w:framePr w:w="6710" w:h="376" w:hRule="exact" w:wrap="none" w:vAnchor="page" w:hAnchor="margin" w:x="45" w:y="13622"/>
        <w:rPr>
          <w:rStyle w:val="C3"/>
          <w:rtl w:val="0"/>
        </w:rPr>
      </w:pPr>
    </w:p>
    <w:p>
      <w:pPr>
        <w:pStyle w:val="P17"/>
        <w:framePr w:w="6658" w:h="249" w:hRule="exact" w:wrap="none" w:vAnchor="page" w:hAnchor="margin" w:x="71" w:y="13678"/>
        <w:rPr>
          <w:rStyle w:val="C13"/>
          <w:rtl w:val="0"/>
        </w:rPr>
      </w:pPr>
      <w:r>
        <w:rPr>
          <w:rStyle w:val="C13"/>
          <w:rtl w:val="0"/>
        </w:rPr>
        <w:t>b) Otevřít a uzavřít urnový hrob, spárovat a umýt</w:t>
      </w:r>
    </w:p>
    <w:p>
      <w:pPr>
        <w:pStyle w:val="P30"/>
        <w:framePr w:w="3921" w:h="376" w:hRule="exact" w:wrap="none" w:vAnchor="page" w:hAnchor="margin" w:x="6800" w:y="13622"/>
        <w:rPr>
          <w:rStyle w:val="C3"/>
          <w:rtl w:val="0"/>
        </w:rPr>
      </w:pPr>
    </w:p>
    <w:p>
      <w:pPr>
        <w:pStyle w:val="P31"/>
        <w:framePr w:w="3839" w:h="249" w:hRule="exact" w:wrap="none" w:vAnchor="page" w:hAnchor="margin" w:x="6856" w:y="13678"/>
        <w:rPr>
          <w:rStyle w:val="C22"/>
          <w:rtl w:val="0"/>
        </w:rPr>
      </w:pPr>
      <w:r>
        <w:rPr>
          <w:rStyle w:val="C22"/>
          <w:rtl w:val="0"/>
        </w:rPr>
        <w:t>Praktické předvedení</w:t>
      </w:r>
    </w:p>
    <w:p>
      <w:pPr>
        <w:pStyle w:val="P12"/>
        <w:framePr w:w="6710" w:h="376" w:hRule="exact" w:wrap="none" w:vAnchor="page" w:hAnchor="margin" w:x="45" w:y="13998"/>
        <w:rPr>
          <w:rStyle w:val="C3"/>
          <w:rtl w:val="0"/>
        </w:rPr>
      </w:pPr>
    </w:p>
    <w:p>
      <w:pPr>
        <w:pStyle w:val="P13"/>
        <w:framePr w:w="6658" w:h="249" w:hRule="exact" w:wrap="none" w:vAnchor="page" w:hAnchor="margin" w:x="71" w:y="14054"/>
        <w:rPr>
          <w:rStyle w:val="C11"/>
          <w:rtl w:val="0"/>
        </w:rPr>
      </w:pPr>
      <w:r>
        <w:rPr>
          <w:rStyle w:val="C11"/>
          <w:rtl w:val="0"/>
        </w:rPr>
        <w:t>c) Otevřít a uzavřít kolumbární schránku s pevným uzávěrem</w:t>
      </w:r>
    </w:p>
    <w:p>
      <w:pPr>
        <w:pStyle w:val="P28"/>
        <w:framePr w:w="3921" w:h="376" w:hRule="exact" w:wrap="none" w:vAnchor="page" w:hAnchor="margin" w:x="6800" w:y="13998"/>
        <w:rPr>
          <w:rStyle w:val="C3"/>
          <w:rtl w:val="0"/>
        </w:rPr>
      </w:pPr>
    </w:p>
    <w:p>
      <w:pPr>
        <w:pStyle w:val="P29"/>
        <w:framePr w:w="3839" w:h="249" w:hRule="exact" w:wrap="none" w:vAnchor="page" w:hAnchor="margin" w:x="6856" w:y="14054"/>
        <w:rPr>
          <w:rStyle w:val="C21"/>
          <w:rtl w:val="0"/>
        </w:rPr>
      </w:pPr>
      <w:r>
        <w:rPr>
          <w:rStyle w:val="C21"/>
          <w:rtl w:val="0"/>
        </w:rPr>
        <w:t>Praktické předvedení</w:t>
      </w:r>
    </w:p>
    <w:p>
      <w:pPr>
        <w:pStyle w:val="P16"/>
        <w:framePr w:w="6710" w:h="376" w:hRule="exact" w:wrap="none" w:vAnchor="page" w:hAnchor="margin" w:x="45" w:y="14374"/>
        <w:rPr>
          <w:rStyle w:val="C3"/>
          <w:rtl w:val="0"/>
        </w:rPr>
      </w:pPr>
    </w:p>
    <w:p>
      <w:pPr>
        <w:pStyle w:val="P17"/>
        <w:framePr w:w="6658" w:h="249" w:hRule="exact" w:wrap="none" w:vAnchor="page" w:hAnchor="margin" w:x="71" w:y="14430"/>
        <w:rPr>
          <w:rStyle w:val="C13"/>
          <w:rtl w:val="0"/>
        </w:rPr>
      </w:pPr>
      <w:r>
        <w:rPr>
          <w:rStyle w:val="C13"/>
          <w:rtl w:val="0"/>
        </w:rPr>
        <w:t>d) Zdůvodnit pojištění na škodu spojenou s výkonem povolání hrobníka</w:t>
      </w:r>
    </w:p>
    <w:p>
      <w:pPr>
        <w:pStyle w:val="P30"/>
        <w:framePr w:w="3921" w:h="376" w:hRule="exact" w:wrap="none" w:vAnchor="page" w:hAnchor="margin" w:x="6800" w:y="14374"/>
        <w:rPr>
          <w:rStyle w:val="C3"/>
          <w:rtl w:val="0"/>
        </w:rPr>
      </w:pPr>
    </w:p>
    <w:p>
      <w:pPr>
        <w:pStyle w:val="P31"/>
        <w:framePr w:w="3839" w:h="249" w:hRule="exact" w:wrap="none" w:vAnchor="page" w:hAnchor="margin" w:x="6856" w:y="14430"/>
        <w:rPr>
          <w:rStyle w:val="C22"/>
          <w:rtl w:val="0"/>
        </w:rPr>
      </w:pPr>
      <w:r>
        <w:rPr>
          <w:rStyle w:val="C22"/>
          <w:rtl w:val="0"/>
        </w:rPr>
        <w:t>Ústní ověření</w:t>
      </w:r>
    </w:p>
    <w:p>
      <w:pPr>
        <w:pStyle w:val="P32"/>
        <w:framePr w:w="10710" w:h="248" w:hRule="exact" w:wrap="none" w:vAnchor="page" w:hAnchor="margin" w:x="28" w:y="148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Hrobník/hrobnice, 20.8.2026 11:43:31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Výkop hrobu předepsaných rozměrů a hloubky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Zajistit fotodokumentaci závad hrobových zařízení, které by mohly být dány do souvislosti s výkopovými pracemi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Zabezpečit ochranu sousedních hrobů a vegetace na pohřebišti; Vyloučit rizika poškození obrub či náhrobku kopaného hrobu, ale i výsadby na něm; Připravit speciální ohrady – bednění na ukládání zeminy, zvážit možnost jejich umístění v souvislosti s ustanovením zákona o pohřebnictví</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Zajistit stabilitu stěn výkopu proti sesutí pažením; Bezpečně výkop odpažit; Zřídit bezpečný sestup a výstup pomocí žebříků přesahujících hranu výkopu o 1 m</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d) Zhotovit zábrany a pochůzkové plošiny pro spuštění rakve</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e) Upravit stěny hrobu, předat hotové dílo; Zakrýt eventuální pažení nebo estetické vady kopané stěny hrobu</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f) Zabezpečit výkop proti případnému pádu jiné osoby zakrytím, nebo zábranou (ohradou) a označením</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g) Zhodnotit stav hrobu před vlastním pohřbením, odstranit závady</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h) Zasypat hrob, dbát na úpravu rovu, aby kopíroval tvar pohřbívané rakve</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i) Celkově uklidit okolní plochy i vlastní hrob, včetně umytí hrobového zařízení hrobů okolních</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Praktické předvedení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j) Provést malé výkopové práce pro ukládání uren, vsypy, rozptyly a sondáže; Uvést ideální období pro provádění rozptylu</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Praktické předvedení a 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Ukládání rakve s lidskými pozůstatky do hrobu nebo hrobky</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a) Určit na hřbitově trasu pro pohřební průvod a stanovit, kdy začíná a končí pohřební obřad na pohřebišti</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Praktické předvedení a ústní ověření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b) Vysvětlit, jak dozorovat nebo přímo spouštět rakev do hrobu</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Ústní ověření</w:t>
      </w:r>
    </w:p>
    <w:p>
      <w:pPr>
        <w:pStyle w:val="P12"/>
        <w:framePr w:w="6710" w:h="376" w:hRule="exact" w:wrap="none" w:vAnchor="page" w:hAnchor="margin" w:x="45" w:y="11367"/>
        <w:rPr>
          <w:rStyle w:val="C3"/>
          <w:rtl w:val="0"/>
        </w:rPr>
      </w:pPr>
    </w:p>
    <w:p>
      <w:pPr>
        <w:pStyle w:val="P13"/>
        <w:framePr w:w="6658" w:h="249" w:hRule="exact" w:wrap="none" w:vAnchor="page" w:hAnchor="margin" w:x="71" w:y="11423"/>
        <w:rPr>
          <w:rStyle w:val="C11"/>
          <w:rtl w:val="0"/>
        </w:rPr>
      </w:pPr>
      <w:r>
        <w:rPr>
          <w:rStyle w:val="C11"/>
          <w:rtl w:val="0"/>
        </w:rPr>
        <w:t>c) Spustit rakev do hrobu</w:t>
      </w:r>
    </w:p>
    <w:p>
      <w:pPr>
        <w:pStyle w:val="P28"/>
        <w:framePr w:w="3921" w:h="376" w:hRule="exact" w:wrap="none" w:vAnchor="page" w:hAnchor="margin" w:x="6800" w:y="11367"/>
        <w:rPr>
          <w:rStyle w:val="C3"/>
          <w:rtl w:val="0"/>
        </w:rPr>
      </w:pPr>
    </w:p>
    <w:p>
      <w:pPr>
        <w:pStyle w:val="P29"/>
        <w:framePr w:w="3839" w:h="249" w:hRule="exact" w:wrap="none" w:vAnchor="page" w:hAnchor="margin" w:x="6856" w:y="11423"/>
        <w:rPr>
          <w:rStyle w:val="C21"/>
          <w:rtl w:val="0"/>
        </w:rPr>
      </w:pPr>
      <w:r>
        <w:rPr>
          <w:rStyle w:val="C21"/>
          <w:rtl w:val="0"/>
        </w:rPr>
        <w:t>Praktické předvedení</w:t>
      </w:r>
    </w:p>
    <w:p>
      <w:pPr>
        <w:pStyle w:val="P16"/>
        <w:framePr w:w="6710" w:h="607" w:hRule="exact" w:wrap="none" w:vAnchor="page" w:hAnchor="margin" w:x="45" w:y="11743"/>
        <w:rPr>
          <w:rStyle w:val="C3"/>
          <w:rtl w:val="0"/>
        </w:rPr>
      </w:pPr>
    </w:p>
    <w:p>
      <w:pPr>
        <w:pStyle w:val="P17"/>
        <w:framePr w:w="6658" w:h="480" w:hRule="exact" w:wrap="none" w:vAnchor="page" w:hAnchor="margin" w:x="71" w:y="11799"/>
        <w:rPr>
          <w:rStyle w:val="C13"/>
          <w:rtl w:val="0"/>
        </w:rPr>
      </w:pPr>
      <w:r>
        <w:rPr>
          <w:rStyle w:val="C13"/>
          <w:rtl w:val="0"/>
        </w:rPr>
        <w:t>d) Umístit kolem hrobu květinové dary (kytice, věnce, stuhy atp.) podle místních zvyků</w:t>
      </w:r>
    </w:p>
    <w:p>
      <w:pPr>
        <w:pStyle w:val="P30"/>
        <w:framePr w:w="3921" w:h="607" w:hRule="exact" w:wrap="none" w:vAnchor="page" w:hAnchor="margin" w:x="6800" w:y="11743"/>
        <w:rPr>
          <w:rStyle w:val="C3"/>
          <w:rtl w:val="0"/>
        </w:rPr>
      </w:pPr>
    </w:p>
    <w:p>
      <w:pPr>
        <w:pStyle w:val="P31"/>
        <w:framePr w:w="3839" w:h="480" w:hRule="exact" w:wrap="none" w:vAnchor="page" w:hAnchor="margin" w:x="6856" w:y="11799"/>
        <w:rPr>
          <w:rStyle w:val="C22"/>
          <w:rtl w:val="0"/>
        </w:rPr>
      </w:pPr>
      <w:r>
        <w:rPr>
          <w:rStyle w:val="C22"/>
          <w:rtl w:val="0"/>
        </w:rPr>
        <w:t>Praktické předvedení</w:t>
      </w:r>
    </w:p>
    <w:p>
      <w:pPr>
        <w:pStyle w:val="P32"/>
        <w:framePr w:w="10710" w:h="248" w:hRule="exact" w:wrap="none" w:vAnchor="page" w:hAnchor="margin" w:x="28" w:y="124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Hrobník/hrobnice, 20.8.2026 11:43:31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Exhumace a další ukládání lidských ostatků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na příkladech význam pietních a eticky podmíněných způsobů zacházení s lidskými ostatky exhumovanými při výkopu hrobu z předchozích pohřbení i po tlecí době</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Dodržet řád pohřebiště během exhumace i po jejím ukončení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Objasnit, kdo může nařídit exhumaci a kdo o ni požádat; která osoba povoluje exhumaci před uplynutím tlecí doby a která po uplynutí tlecí doby</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Vysvětlit pojem exhumace</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Zhodnotit stav dna po vykopání hrobu a uložení exhumovaných ostatků v rakvi nebo jen v textilním vaku na dno do zářezu</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Vysvětlit, jak postupovat, není-li možné na dno vykopaného hrobu uložit další ostatky</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Ústní ověření</w:t>
      </w:r>
    </w:p>
    <w:p>
      <w:pPr>
        <w:pStyle w:val="P12"/>
        <w:framePr w:w="6710" w:h="831" w:hRule="exact" w:wrap="none" w:vAnchor="page" w:hAnchor="margin" w:x="45" w:y="6374"/>
        <w:rPr>
          <w:rStyle w:val="C3"/>
          <w:rtl w:val="0"/>
        </w:rPr>
      </w:pPr>
    </w:p>
    <w:p>
      <w:pPr>
        <w:pStyle w:val="P13"/>
        <w:framePr w:w="6658" w:h="704" w:hRule="exact" w:wrap="none" w:vAnchor="page" w:hAnchor="margin" w:x="71" w:y="6430"/>
        <w:rPr>
          <w:rStyle w:val="C11"/>
          <w:rtl w:val="0"/>
        </w:rPr>
      </w:pPr>
      <w:r>
        <w:rPr>
          <w:rStyle w:val="C11"/>
          <w:rtl w:val="0"/>
        </w:rPr>
        <w:t>g) Zdokumentovat původ exhumovaných lidských ostatků a splnit další zákonné podmínky pro jejich vydání za účelem jejich přemístění mimo pohřebiště</w:t>
      </w:r>
    </w:p>
    <w:p>
      <w:pPr>
        <w:pStyle w:val="P28"/>
        <w:framePr w:w="3921" w:h="831" w:hRule="exact" w:wrap="none" w:vAnchor="page" w:hAnchor="margin" w:x="6800" w:y="6374"/>
        <w:rPr>
          <w:rStyle w:val="C3"/>
          <w:rtl w:val="0"/>
        </w:rPr>
      </w:pPr>
    </w:p>
    <w:p>
      <w:pPr>
        <w:pStyle w:val="P29"/>
        <w:framePr w:w="3839" w:h="704" w:hRule="exact" w:wrap="none" w:vAnchor="page" w:hAnchor="margin" w:x="6856" w:y="6430"/>
        <w:rPr>
          <w:rStyle w:val="C21"/>
          <w:rtl w:val="0"/>
        </w:rPr>
      </w:pPr>
      <w:r>
        <w:rPr>
          <w:rStyle w:val="C21"/>
          <w:rtl w:val="0"/>
        </w:rPr>
        <w:t>Praktické předvedení a ústní ověření</w:t>
      </w:r>
    </w:p>
    <w:p>
      <w:pPr>
        <w:pStyle w:val="P16"/>
        <w:framePr w:w="6710" w:h="607" w:hRule="exact" w:wrap="none" w:vAnchor="page" w:hAnchor="margin" w:x="45" w:y="7205"/>
        <w:rPr>
          <w:rStyle w:val="C3"/>
          <w:rtl w:val="0"/>
        </w:rPr>
      </w:pPr>
    </w:p>
    <w:p>
      <w:pPr>
        <w:pStyle w:val="P17"/>
        <w:framePr w:w="6658" w:h="480" w:hRule="exact" w:wrap="none" w:vAnchor="page" w:hAnchor="margin" w:x="71" w:y="7261"/>
        <w:rPr>
          <w:rStyle w:val="C13"/>
          <w:rtl w:val="0"/>
        </w:rPr>
      </w:pPr>
      <w:r>
        <w:rPr>
          <w:rStyle w:val="C13"/>
          <w:rtl w:val="0"/>
        </w:rPr>
        <w:t>h) Uvést oprávněné osoby, které mohou nařídit otevření hrobu, hrobky, urny nebo rakve</w:t>
      </w:r>
    </w:p>
    <w:p>
      <w:pPr>
        <w:pStyle w:val="P30"/>
        <w:framePr w:w="3921" w:h="607" w:hRule="exact" w:wrap="none" w:vAnchor="page" w:hAnchor="margin" w:x="6800" w:y="7205"/>
        <w:rPr>
          <w:rStyle w:val="C3"/>
          <w:rtl w:val="0"/>
        </w:rPr>
      </w:pPr>
    </w:p>
    <w:p>
      <w:pPr>
        <w:pStyle w:val="P31"/>
        <w:framePr w:w="3839" w:h="480" w:hRule="exact" w:wrap="none" w:vAnchor="page" w:hAnchor="margin" w:x="6856" w:y="7261"/>
        <w:rPr>
          <w:rStyle w:val="C22"/>
          <w:rtl w:val="0"/>
        </w:rPr>
      </w:pPr>
      <w:r>
        <w:rPr>
          <w:rStyle w:val="C22"/>
          <w:rtl w:val="0"/>
        </w:rPr>
        <w:t>Ústní ověření</w:t>
      </w:r>
    </w:p>
    <w:p>
      <w:pPr>
        <w:pStyle w:val="P12"/>
        <w:framePr w:w="6710" w:h="607" w:hRule="exact" w:wrap="none" w:vAnchor="page" w:hAnchor="margin" w:x="45" w:y="7812"/>
        <w:rPr>
          <w:rStyle w:val="C3"/>
          <w:rtl w:val="0"/>
        </w:rPr>
      </w:pPr>
    </w:p>
    <w:p>
      <w:pPr>
        <w:pStyle w:val="P13"/>
        <w:framePr w:w="6658" w:h="480" w:hRule="exact" w:wrap="none" w:vAnchor="page" w:hAnchor="margin" w:x="71" w:y="7868"/>
        <w:rPr>
          <w:rStyle w:val="C11"/>
          <w:rtl w:val="0"/>
        </w:rPr>
      </w:pPr>
      <w:r>
        <w:rPr>
          <w:rStyle w:val="C11"/>
          <w:rtl w:val="0"/>
        </w:rPr>
        <w:t>i) Uvést, za jakých podmínek je možné žadateli vydat předměty nalezené při exhumaci</w:t>
      </w:r>
    </w:p>
    <w:p>
      <w:pPr>
        <w:pStyle w:val="P28"/>
        <w:framePr w:w="3921" w:h="607" w:hRule="exact" w:wrap="none" w:vAnchor="page" w:hAnchor="margin" w:x="6800" w:y="7812"/>
        <w:rPr>
          <w:rStyle w:val="C3"/>
          <w:rtl w:val="0"/>
        </w:rPr>
      </w:pPr>
    </w:p>
    <w:p>
      <w:pPr>
        <w:pStyle w:val="P29"/>
        <w:framePr w:w="3839" w:h="480" w:hRule="exact" w:wrap="none" w:vAnchor="page" w:hAnchor="margin" w:x="6856" w:y="7868"/>
        <w:rPr>
          <w:rStyle w:val="C21"/>
          <w:rtl w:val="0"/>
        </w:rPr>
      </w:pPr>
      <w:r>
        <w:rPr>
          <w:rStyle w:val="C21"/>
          <w:rtl w:val="0"/>
        </w:rPr>
        <w:t>Ústní ověření</w:t>
      </w:r>
    </w:p>
    <w:p>
      <w:pPr>
        <w:pStyle w:val="P32"/>
        <w:framePr w:w="10710" w:h="248" w:hRule="exact" w:wrap="none" w:vAnchor="page" w:hAnchor="margin" w:x="28" w:y="85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Hrobník/hrobnice, 20.8.2026 11:43:31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běžného nebo cvičného hřbitova. V reálném provozu jsou na konkrétních příkladech činností ověřovány odborné kompetence v souladu s hodnoticím standardem za přítomnosti odpovědného provozního pracovníka. Odborné kompetence jsou ověřovány na úkolech z praxe. Na jednom úkolu je možné ověřit kritéria hodnocení z několika odborných kompetencí.</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pro uchazeče:</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je povinen přijít v pracovním oděvu (pracovním overalu) a pevné obuvi nad kotníky, nebo si ho přinést s sebou a převléknout se před zkouškou. Nebude-li pracovní oděv a obuv mít, nemůže být zkouška zahájena. Práci nesmí vykonávat uchazeč, který má otevřené poranění, zejména na rukou.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Pokud dojde k poranění během prací při výkopu hrobu, musí se nechat neprodleně ošetřit a zkouška se přeruší. Existuje-li při manipulaci s ostatky zdravotní riziko, je nutno pro ochranu dýchacích orgánů použít obličejovou masku.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výkopech hrobů autorizovaná osoba věnuje zvýšenou pozornost riziku slunečního úžehu nebo úpalu, bodnutí hmyzem, v zimě podchlazení či riziku poškození páteře.</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Teoretická část probíhá formou ústního ověřování. Pokud je praktická část zkoušky prováděna na provozovaném pohřebišti, musí autorizovaná osoba zaručit dodržování zásad ochrany postmortální osobnosti zemřelého a osobně zajistit, aby s mrtvým lidským tělem a ostatky bylo nakládáno důstojně. Pořizování audiovizuálních záznamů z průběhu zkoušky je zakázáno.</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prověří, zda se v blízkosti budoucího hrobu nenachází vzrostlý strom, jehož kořeny a stabilita by mohly být výkopem narušeny.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se hodnotí nejen kvalita provedené práce, ale také dodržování BOZP, PO, zásad ochrany životního prostředí a to, zda uchazeč po celou dobu práce dodržoval zásady piety a slušnosti při práci (potlačil profesionální otrlost).</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sousední hrobová místa je zakázáno odkládat jakékoliv pomůcky a pracovní předměty. Při práci se nesmí jíst, pít ani kouřit.</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Výkop hrobu předepsaných rozměrů a hloubky, autorizovaná osoba připraví hrobové místo a určí jeho velikost.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Ukládání rakve s lidskými pozůstatky do hrobu nebo hrobky, kritérium c) autorizovaná osoba zajistí ověření praktickým předvedením na modelové situaci. U odborné kompetence Otevření hrobu, kritérium a) autorizovaná osoba vybere vhodnou hrobku nebo hrob pro ověření daného kritéria. U odborné kompetence Otevření hrobu, kritérium d) autorizovaná osoba zadá parametry pojištění na škodu. </w:t>
      </w:r>
    </w:p>
    <w:p>
      <w:pPr>
        <w:pStyle w:val="P33"/>
        <w:framePr w:w="10766" w:h="1837" w:hRule="exact" w:wrap="none" w:vAnchor="page" w:hAnchor="margin" w:x="0" w:y="13414"/>
        <w:rPr>
          <w:rStyle w:val="C3"/>
          <w:rtl w:val="0"/>
        </w:rPr>
      </w:pPr>
    </w:p>
    <w:p>
      <w:pPr>
        <w:pStyle w:val="P35"/>
        <w:framePr w:w="10710" w:h="340" w:hRule="exact" w:wrap="none" w:vAnchor="page" w:hAnchor="margin" w:x="28" w:y="13414"/>
        <w:rPr>
          <w:rStyle w:val="C25"/>
          <w:rtl w:val="0"/>
        </w:rPr>
      </w:pPr>
      <w:r>
        <w:rPr>
          <w:rStyle w:val="C25"/>
          <w:rtl w:val="0"/>
        </w:rPr>
        <w:t>Výsledné hodnocení</w:t>
      </w:r>
    </w:p>
    <w:p>
      <w:pPr>
        <w:keepNext w:val="0"/>
        <w:keepLines w:val="0"/>
        <w:framePr w:w="10766" w:h="1497" w:hRule="exact" w:wrap="none" w:vAnchor="page" w:hAnchor="margin" w:x="0" w:y="13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Hrobník/hrobnice, 20.8.2026 11:43:31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72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18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8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82"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5 let odborné praxe hrobníka nebo ve funkci vedoucího správce pohřebiště.</w:t>
      </w:r>
    </w:p>
    <w:p>
      <w:pPr>
        <w:keepNext w:val="0"/>
        <w:keepLines w:val="0"/>
        <w:framePr w:w="10766" w:h="618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8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8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18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8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Hrobník/hrobnice, 20.8.2026 11:43:31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•veřejné nebo cvičné pohřebiště (včetně řádu pohřebiště)</w:t>
      </w:r>
    </w:p>
    <w:p>
      <w:pPr>
        <w:keepNext w:val="0"/>
        <w:keepLines w:val="1"/>
        <w:framePr w:w="10766" w:h="51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•hrobka nebo hrob, urnový hrob, kolumbární schránka s pevným uzávěrem</w:t>
      </w:r>
    </w:p>
    <w:p>
      <w:pPr>
        <w:keepNext w:val="0"/>
        <w:keepLines w:val="1"/>
        <w:framePr w:w="10766" w:h="51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•hrobová zařízení (např. náhrobek, rám hrobu, krycí deska)</w:t>
      </w:r>
    </w:p>
    <w:p>
      <w:pPr>
        <w:keepNext w:val="0"/>
        <w:keepLines w:val="1"/>
        <w:framePr w:w="10766" w:h="51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•rakev, exhumační rakev</w:t>
      </w:r>
    </w:p>
    <w:p>
      <w:pPr>
        <w:keepNext w:val="0"/>
        <w:keepLines w:val="1"/>
        <w:framePr w:w="10766" w:h="51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•žebříky</w:t>
      </w:r>
    </w:p>
    <w:p>
      <w:pPr>
        <w:keepNext w:val="0"/>
        <w:keepLines w:val="1"/>
        <w:framePr w:w="10766" w:h="51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(např. rukavice)</w:t>
      </w:r>
    </w:p>
    <w:p>
      <w:pPr>
        <w:keepNext w:val="0"/>
        <w:keepLines w:val="1"/>
        <w:framePr w:w="10766" w:h="51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materiál (lopaty, krumpáče, sekyry, rýče, spárovací špachtle, plastický kelímek, spárovací hmota, dřevěné desky, prkna, spojovací materiál, potahový materiál - např. koberec, atd.)</w:t>
      </w:r>
    </w:p>
    <w:p>
      <w:pPr>
        <w:keepNext w:val="0"/>
        <w:keepLines w:val="1"/>
        <w:framePr w:w="10766" w:h="51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prostředky a pomůcky (smetáček, lopatka, houby, kyblík, hadry, atd.)</w:t>
      </w:r>
    </w:p>
    <w:p>
      <w:pPr>
        <w:keepNext w:val="0"/>
        <w:keepLines w:val="1"/>
        <w:framePr w:w="10766" w:h="51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•fotoaparát</w:t>
      </w:r>
    </w:p>
    <w:p>
      <w:pPr>
        <w:keepNext w:val="0"/>
        <w:keepLines w:val="1"/>
        <w:framePr w:w="10766" w:h="51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spolupracovníci (v případě konání zkoušky více uchazečů najednou, si mohou vzájemně uchazeči pomoci při spuštění rakve)</w:t>
      </w:r>
    </w:p>
    <w:p>
      <w:pPr>
        <w:keepNext w:val="0"/>
        <w:keepLines w:val="0"/>
        <w:framePr w:w="10766" w:h="51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 blízkosti práce možnost očisty alespoň studenou vodou a desinfekčními ubrousky a v místě stálého pracoviště i teplou vodu včetně desinfekčních prostředků.</w:t>
      </w:r>
    </w:p>
    <w:p>
      <w:pPr>
        <w:keepNext w:val="0"/>
        <w:keepLines w:val="0"/>
        <w:framePr w:w="10766" w:h="51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81"/>
        <w:rPr>
          <w:rStyle w:val="C3"/>
          <w:rtl w:val="0"/>
        </w:rPr>
      </w:pPr>
    </w:p>
    <w:p>
      <w:pPr>
        <w:pStyle w:val="P35"/>
        <w:framePr w:w="10710" w:h="340" w:hRule="exact" w:wrap="none" w:vAnchor="page" w:hAnchor="margin" w:x="28" w:y="7881"/>
        <w:rPr>
          <w:rStyle w:val="C25"/>
          <w:rtl w:val="0"/>
        </w:rPr>
      </w:pPr>
      <w:r>
        <w:rPr>
          <w:rStyle w:val="C25"/>
          <w:rtl w:val="0"/>
        </w:rPr>
        <w:t>Doba přípravy na zkoušku</w:t>
      </w:r>
    </w:p>
    <w:p>
      <w:pPr>
        <w:keepNext w:val="0"/>
        <w:keepLines w:val="0"/>
        <w:framePr w:w="10766" w:h="806" w:hRule="exact" w:wrap="none" w:vAnchor="page" w:hAnchor="margin" w:x="0" w:y="82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254"/>
        <w:rPr>
          <w:rStyle w:val="C3"/>
          <w:rtl w:val="0"/>
        </w:rPr>
      </w:pPr>
    </w:p>
    <w:p>
      <w:pPr>
        <w:pStyle w:val="P35"/>
        <w:framePr w:w="10710" w:h="340" w:hRule="exact" w:wrap="none" w:vAnchor="page" w:hAnchor="margin" w:x="28" w:y="9254"/>
        <w:rPr>
          <w:rStyle w:val="C25"/>
          <w:rtl w:val="0"/>
        </w:rPr>
      </w:pPr>
      <w:r>
        <w:rPr>
          <w:rStyle w:val="C25"/>
          <w:rtl w:val="0"/>
        </w:rPr>
        <w:t>Doba pro vykonání zkoušky</w:t>
      </w:r>
    </w:p>
    <w:p>
      <w:pPr>
        <w:keepNext w:val="0"/>
        <w:keepLines w:val="0"/>
        <w:framePr w:w="10766" w:h="806" w:hRule="exact" w:wrap="none" w:vAnchor="page" w:hAnchor="margin" w:x="0" w:y="95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Hrobník/hrobnice, 20.8.2026 11:43:31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pohřebních služeb z. s.,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místí rozvoj ČR, Praha</w:t>
      </w:r>
    </w:p>
    <w:p>
      <w:pPr>
        <w:pStyle w:val="P21"/>
        <w:framePr w:w="7654" w:h="331" w:hRule="exact" w:wrap="none" w:vAnchor="page" w:hAnchor="margin" w:x="28" w:y="15940"/>
        <w:rPr>
          <w:rStyle w:val="C16"/>
          <w:rtl w:val="0"/>
        </w:rPr>
      </w:pPr>
      <w:r>
        <w:rPr>
          <w:rStyle w:val="C16"/>
          <w:rtl w:val="0"/>
        </w:rPr>
        <w:t>Hrobník/hrobnice, 20.8.2026 11:43:31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7C437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5F41B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3237AB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