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D7A47" Type="http://schemas.openxmlformats.org/officeDocument/2006/relationships/officeDocument" Target="/word/document.xml" /><Relationship Id="coreR7E8D7A47" Type="http://schemas.openxmlformats.org/package/2006/relationships/metadata/core-properties" Target="/docProps/core.xml" /><Relationship Id="customR7E8D7A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Hrobník; 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Otevření hrobu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Výkop hrobu předepsaných rozměrů a hloubky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Ukládání rakve s lidskými pozůstatky do hrobu nebo hrobky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Exhumace a další ukládání lidských ostatků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Obléknout se do vhodného pracovního oděvu a obuvi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otevření a výkop hrobu ochranné pomůcky a vhodné nástroje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pomůcky po použití při otevírání a výkopu hrobu, zkontrolovat jejich technický stav, provést údržbu nástrojů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jak byly dodrženy hygienické předpoklady při otevření a výkopu hrobu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na příkladech kritické hygienické body a místa kritická pro zranění nebo zavlečení nákazy do organismu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kdy a za jakých podmínek lze do hrobky vstupovat</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způsob dezinfekce pracovního oděvu a pomůcek, popř. způsob jejich detoxikace nebo likvidace; Vysvětlit důvody pro oddělení šatny špinavé a čisté, separátní pračky na montérky, separátního sociálního zařízení, sprchy</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Ústní ověření</w:t>
      </w:r>
    </w:p>
    <w:p>
      <w:pPr>
        <w:pStyle w:val="P16"/>
        <w:framePr w:w="6710" w:h="1055" w:hRule="exact" w:wrap="none" w:vAnchor="page" w:hAnchor="margin" w:x="45" w:y="7532"/>
        <w:rPr>
          <w:rStyle w:val="C3"/>
          <w:rtl w:val="0"/>
        </w:rPr>
      </w:pPr>
    </w:p>
    <w:p>
      <w:pPr>
        <w:pStyle w:val="P17"/>
        <w:framePr w:w="6658" w:h="928" w:hRule="exact" w:wrap="none" w:vAnchor="page" w:hAnchor="margin" w:x="71" w:y="7588"/>
        <w:rPr>
          <w:rStyle w:val="C13"/>
          <w:rtl w:val="0"/>
        </w:rPr>
      </w:pPr>
      <w:r>
        <w:rPr>
          <w:rStyle w:val="C13"/>
          <w:rtl w:val="0"/>
        </w:rPr>
        <w:t>h) Určit místo, oddělené od běžného odpadu, kam ukládat zbytky rakví, polštářů, oděvů, kytic, stuh apod. vyjmutých z hrobů a hrobek; Uvést, které vlastnosti činí tento odpad z pohřebiště nebezpečným a jak s nebezpečnými odpady může správce pohřebiště nakládat podle zákona o odpadech</w:t>
      </w:r>
    </w:p>
    <w:p>
      <w:pPr>
        <w:pStyle w:val="P30"/>
        <w:framePr w:w="3921" w:h="1055" w:hRule="exact" w:wrap="none" w:vAnchor="page" w:hAnchor="margin" w:x="6800" w:y="7532"/>
        <w:rPr>
          <w:rStyle w:val="C3"/>
          <w:rtl w:val="0"/>
        </w:rPr>
      </w:pPr>
    </w:p>
    <w:p>
      <w:pPr>
        <w:pStyle w:val="P31"/>
        <w:framePr w:w="3839" w:h="928" w:hRule="exact" w:wrap="none" w:vAnchor="page" w:hAnchor="margin" w:x="6856" w:y="7588"/>
        <w:rPr>
          <w:rStyle w:val="C22"/>
          <w:rtl w:val="0"/>
        </w:rPr>
      </w:pPr>
      <w:r>
        <w:rPr>
          <w:rStyle w:val="C22"/>
          <w:rtl w:val="0"/>
        </w:rPr>
        <w:t>Ústní ověření</w:t>
      </w:r>
    </w:p>
    <w:p>
      <w:pPr>
        <w:pStyle w:val="P12"/>
        <w:framePr w:w="6710" w:h="376" w:hRule="exact" w:wrap="none" w:vAnchor="page" w:hAnchor="margin" w:x="45" w:y="8587"/>
        <w:rPr>
          <w:rStyle w:val="C3"/>
          <w:rtl w:val="0"/>
        </w:rPr>
      </w:pPr>
    </w:p>
    <w:p>
      <w:pPr>
        <w:pStyle w:val="P13"/>
        <w:framePr w:w="6658" w:h="249" w:hRule="exact" w:wrap="none" w:vAnchor="page" w:hAnchor="margin" w:x="71" w:y="8643"/>
        <w:rPr>
          <w:rStyle w:val="C11"/>
          <w:rtl w:val="0"/>
        </w:rPr>
      </w:pPr>
      <w:r>
        <w:rPr>
          <w:rStyle w:val="C11"/>
          <w:rtl w:val="0"/>
        </w:rPr>
        <w:t>i) Vysvětlit pojem lidské ostatky</w:t>
      </w:r>
    </w:p>
    <w:p>
      <w:pPr>
        <w:pStyle w:val="P28"/>
        <w:framePr w:w="3921" w:h="376" w:hRule="exact" w:wrap="none" w:vAnchor="page" w:hAnchor="margin" w:x="6800" w:y="8587"/>
        <w:rPr>
          <w:rStyle w:val="C3"/>
          <w:rtl w:val="0"/>
        </w:rPr>
      </w:pPr>
    </w:p>
    <w:p>
      <w:pPr>
        <w:pStyle w:val="P29"/>
        <w:framePr w:w="3839" w:h="249" w:hRule="exact" w:wrap="none" w:vAnchor="page" w:hAnchor="margin" w:x="6856" w:y="864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základních činností provozovatele pohřebiště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které osoby mohou veřejné pohřebiště provozovat a v jakém právním režimu se tato služba poskytuje; Definovat vztah mezi provozovatelem pohřebiště, hrobníkem a pohřební službou a činnostmi těchto subjektů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základní osnovu řádu pohřebiště se všemi jejími náležitostmi s použitím řádu pohřebiště</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minimální zákonnou délku ochranného pásma pohřebiště a důvody pro jeho stanovení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Rozdělit pohřebiště podle druhů, rozdělit hrobová místa podle typů, vysvětlit základní rozdíly mezi nezetlelými, zetlelými a zpopelněnými lidskými ostatky a rozlišit výkopy na pohřebišti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e) Uvést základní podmínky pro zahájení výkopových prací</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Ústní ověření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Posoudit rizika při výkopu hrobu, tj. pravděpodobnost ohrožení, následky ohrožení, míra rizika a vysvětlit, z čeho rizika pramení</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Uvést zákonem předepsanou hloubku hrobu u dospělých osob a dětí od 10 let, u dětí mladších 10 let, uvést rozhodující ukazatele rozměru hrobu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Ústní ověření</w:t>
      </w:r>
    </w:p>
    <w:p>
      <w:pPr>
        <w:pStyle w:val="P16"/>
        <w:framePr w:w="6710" w:h="1055" w:hRule="exact" w:wrap="none" w:vAnchor="page" w:hAnchor="margin" w:x="45" w:y="8108"/>
        <w:rPr>
          <w:rStyle w:val="C3"/>
          <w:rtl w:val="0"/>
        </w:rPr>
      </w:pPr>
    </w:p>
    <w:p>
      <w:pPr>
        <w:pStyle w:val="P17"/>
        <w:framePr w:w="6658" w:h="928" w:hRule="exact" w:wrap="none" w:vAnchor="page" w:hAnchor="margin" w:x="71" w:y="8164"/>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8108"/>
        <w:rPr>
          <w:rStyle w:val="C3"/>
          <w:rtl w:val="0"/>
        </w:rPr>
      </w:pPr>
    </w:p>
    <w:p>
      <w:pPr>
        <w:pStyle w:val="P31"/>
        <w:framePr w:w="3839" w:h="928" w:hRule="exact" w:wrap="none" w:vAnchor="page" w:hAnchor="margin" w:x="6856" w:y="8164"/>
        <w:rPr>
          <w:rStyle w:val="C22"/>
          <w:rtl w:val="0"/>
        </w:rPr>
      </w:pPr>
      <w:r>
        <w:rPr>
          <w:rStyle w:val="C22"/>
          <w:rtl w:val="0"/>
        </w:rPr>
        <w:t>Ústní ověření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Ústní ověření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Uvést podmínky pro pažení otevřených hrobů, podmínky výkopů hrobek podle dokumentace, pro zřizování pomníků a pro technický dozor při veškerých stavbách na pohřebišti</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Ústní ověření</w:t>
      </w:r>
    </w:p>
    <w:p>
      <w:pPr>
        <w:pStyle w:val="P12"/>
        <w:framePr w:w="6710" w:h="1280" w:hRule="exact" w:wrap="none" w:vAnchor="page" w:hAnchor="margin" w:x="45" w:y="10601"/>
        <w:rPr>
          <w:rStyle w:val="C3"/>
          <w:rtl w:val="0"/>
        </w:rPr>
      </w:pPr>
    </w:p>
    <w:p>
      <w:pPr>
        <w:pStyle w:val="P13"/>
        <w:framePr w:w="6658" w:h="1153" w:hRule="exact" w:wrap="none" w:vAnchor="page" w:hAnchor="margin" w:x="71" w:y="10657"/>
        <w:rPr>
          <w:rStyle w:val="C11"/>
          <w:rtl w:val="0"/>
        </w:rPr>
      </w:pPr>
      <w:r>
        <w:rPr>
          <w:rStyle w:val="C11"/>
          <w:rtl w:val="0"/>
        </w:rPr>
        <w:t>k) Vyjádřit podmínky pro zahájení vlastního pohřbení, zda je úmrtí doloženo listem o prohlídce zemřelého, průvodním listem k přepravě lidských pozůstatků, zprávou oprávněného orgánu cizího státu; Uvést, za jakých podmínek musí hrobník postupovat v případě podezření spáchání trestného činu v souvislosti s úmrtím</w:t>
      </w:r>
    </w:p>
    <w:p>
      <w:pPr>
        <w:pStyle w:val="P28"/>
        <w:framePr w:w="3921" w:h="1280" w:hRule="exact" w:wrap="none" w:vAnchor="page" w:hAnchor="margin" w:x="6800" w:y="10601"/>
        <w:rPr>
          <w:rStyle w:val="C3"/>
          <w:rtl w:val="0"/>
        </w:rPr>
      </w:pPr>
    </w:p>
    <w:p>
      <w:pPr>
        <w:pStyle w:val="P29"/>
        <w:framePr w:w="3839" w:h="1153" w:hRule="exact" w:wrap="none" w:vAnchor="page" w:hAnchor="margin" w:x="6856" w:y="10657"/>
        <w:rPr>
          <w:rStyle w:val="C21"/>
          <w:rtl w:val="0"/>
        </w:rPr>
      </w:pPr>
      <w:r>
        <w:rPr>
          <w:rStyle w:val="C21"/>
          <w:rtl w:val="0"/>
        </w:rPr>
        <w:t>Ústní ověření</w:t>
      </w:r>
    </w:p>
    <w:p>
      <w:pPr>
        <w:pStyle w:val="P32"/>
        <w:framePr w:w="10710" w:h="248" w:hRule="exact" w:wrap="none" w:vAnchor="page" w:hAnchor="margin" w:x="28" w:y="11994"/>
        <w:rPr>
          <w:rStyle w:val="C23"/>
          <w:rtl w:val="0"/>
        </w:rPr>
      </w:pPr>
      <w:r>
        <w:rPr>
          <w:rStyle w:val="C23"/>
          <w:rtl w:val="0"/>
        </w:rPr>
        <w:t>Je třeba splnit všechna kritéria.</w:t>
      </w:r>
    </w:p>
    <w:p>
      <w:pPr>
        <w:pStyle w:val="P23"/>
        <w:framePr w:w="10710" w:h="340" w:hRule="exact" w:wrap="none" w:vAnchor="page" w:hAnchor="margin" w:x="28" w:y="12430"/>
        <w:rPr>
          <w:rStyle w:val="C18"/>
          <w:rtl w:val="0"/>
        </w:rPr>
      </w:pPr>
      <w:r>
        <w:rPr>
          <w:rStyle w:val="C18"/>
          <w:rtl w:val="0"/>
        </w:rPr>
        <w:t>Otevření hrobu</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a) Otevřít hrobku nebo hrob s krycí deskou, uzavřít, zaspárovat a umýt</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w:t>
      </w:r>
    </w:p>
    <w:p>
      <w:pPr>
        <w:pStyle w:val="P16"/>
        <w:framePr w:w="6710" w:h="376" w:hRule="exact" w:wrap="none" w:vAnchor="page" w:hAnchor="margin" w:x="45" w:y="13622"/>
        <w:rPr>
          <w:rStyle w:val="C3"/>
          <w:rtl w:val="0"/>
        </w:rPr>
      </w:pPr>
    </w:p>
    <w:p>
      <w:pPr>
        <w:pStyle w:val="P17"/>
        <w:framePr w:w="6658" w:h="249" w:hRule="exact" w:wrap="none" w:vAnchor="page" w:hAnchor="margin" w:x="71" w:y="13678"/>
        <w:rPr>
          <w:rStyle w:val="C13"/>
          <w:rtl w:val="0"/>
        </w:rPr>
      </w:pPr>
      <w:r>
        <w:rPr>
          <w:rStyle w:val="C13"/>
          <w:rtl w:val="0"/>
        </w:rPr>
        <w:t>b) Otevřít a uzavřít urnový hrob, spárovat a umýt</w:t>
      </w:r>
    </w:p>
    <w:p>
      <w:pPr>
        <w:pStyle w:val="P30"/>
        <w:framePr w:w="3921" w:h="376" w:hRule="exact" w:wrap="none" w:vAnchor="page" w:hAnchor="margin" w:x="6800" w:y="13622"/>
        <w:rPr>
          <w:rStyle w:val="C3"/>
          <w:rtl w:val="0"/>
        </w:rPr>
      </w:pPr>
    </w:p>
    <w:p>
      <w:pPr>
        <w:pStyle w:val="P31"/>
        <w:framePr w:w="3839" w:h="249" w:hRule="exact" w:wrap="none" w:vAnchor="page" w:hAnchor="margin" w:x="6856" w:y="13678"/>
        <w:rPr>
          <w:rStyle w:val="C22"/>
          <w:rtl w:val="0"/>
        </w:rPr>
      </w:pPr>
      <w:r>
        <w:rPr>
          <w:rStyle w:val="C22"/>
          <w:rtl w:val="0"/>
        </w:rPr>
        <w:t>Praktické předvedení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c) Otevřít a uzavřít kolumbární schránku s pevným uzávěrem</w:t>
      </w:r>
    </w:p>
    <w:p>
      <w:pPr>
        <w:pStyle w:val="P28"/>
        <w:framePr w:w="3921" w:h="376" w:hRule="exact" w:wrap="none" w:vAnchor="page" w:hAnchor="margin" w:x="6800" w:y="13998"/>
        <w:rPr>
          <w:rStyle w:val="C3"/>
          <w:rtl w:val="0"/>
        </w:rPr>
      </w:pPr>
    </w:p>
    <w:p>
      <w:pPr>
        <w:pStyle w:val="P29"/>
        <w:framePr w:w="3839" w:h="249" w:hRule="exact" w:wrap="none" w:vAnchor="page" w:hAnchor="margin" w:x="6856" w:y="14054"/>
        <w:rPr>
          <w:rStyle w:val="C21"/>
          <w:rtl w:val="0"/>
        </w:rPr>
      </w:pPr>
      <w:r>
        <w:rPr>
          <w:rStyle w:val="C21"/>
          <w:rtl w:val="0"/>
        </w:rPr>
        <w:t>Praktické předvedení</w:t>
      </w:r>
    </w:p>
    <w:p>
      <w:pPr>
        <w:pStyle w:val="P16"/>
        <w:framePr w:w="6710" w:h="376" w:hRule="exact" w:wrap="none" w:vAnchor="page" w:hAnchor="margin" w:x="45" w:y="14374"/>
        <w:rPr>
          <w:rStyle w:val="C3"/>
          <w:rtl w:val="0"/>
        </w:rPr>
      </w:pPr>
    </w:p>
    <w:p>
      <w:pPr>
        <w:pStyle w:val="P17"/>
        <w:framePr w:w="6658" w:h="249" w:hRule="exact" w:wrap="none" w:vAnchor="page" w:hAnchor="margin" w:x="71" w:y="14430"/>
        <w:rPr>
          <w:rStyle w:val="C13"/>
          <w:rtl w:val="0"/>
        </w:rPr>
      </w:pPr>
      <w:r>
        <w:rPr>
          <w:rStyle w:val="C13"/>
          <w:rtl w:val="0"/>
        </w:rPr>
        <w:t>d) Zdůvodnit pojištění na škodu spojenou s výkonem povolání hrobníka</w:t>
      </w:r>
    </w:p>
    <w:p>
      <w:pPr>
        <w:pStyle w:val="P30"/>
        <w:framePr w:w="3921" w:h="376" w:hRule="exact" w:wrap="none" w:vAnchor="page" w:hAnchor="margin" w:x="6800" w:y="14374"/>
        <w:rPr>
          <w:rStyle w:val="C3"/>
          <w:rtl w:val="0"/>
        </w:rPr>
      </w:pPr>
    </w:p>
    <w:p>
      <w:pPr>
        <w:pStyle w:val="P31"/>
        <w:framePr w:w="3839" w:h="249" w:hRule="exact" w:wrap="none" w:vAnchor="page" w:hAnchor="margin" w:x="6856" w:y="14430"/>
        <w:rPr>
          <w:rStyle w:val="C22"/>
          <w:rtl w:val="0"/>
        </w:rPr>
      </w:pPr>
      <w:r>
        <w:rPr>
          <w:rStyle w:val="C22"/>
          <w:rtl w:val="0"/>
        </w:rPr>
        <w:t>Ústní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fotodokumentaci závad hrobových zařízení, které by mohly být dány do souvislosti s výkopovými pracemi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Zabezpečit ochranu sousedních hrobů a vegetace na pohřebišti; Vyloučit rizika poškození obrub či náhrobku kopaného hrobu, ale i výsadby na něm; Připravit speciální ohrady – bednění na ukládání zeminy, zvážit možnost jejich umístění v souvislosti s ustanovením zákona o pohřebnictví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Zajistit stabilitu stěn výkopu proti sesutí pažením; Bezpečně výkop odpažit; Zřídit bezpečný sestup a výstup pomocí žebříků přesahujících hranu výkopu o 1 m</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Zhotovit zábrany a pochůzkové plošiny pro spuštění rakve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Upravit stěny hrobu, předat hotové dílo; Zakrýt eventuální pažení nebo estetické vady kopané stěny hrobu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Zabezpečit výkop proti případnému pádu jiné osoby zakrytím, nebo zábranou (ohradou) a označením</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Zhodnotit stav hrobu před vlastním pohřbením, odstranit závady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h) Zasypat hrob, dbát na úpravu rovu, aby kopíroval tvar pohřbívané rakve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i) Celkově uklidit okolní plochy i vlastní hrob, včetně umytí hrobového zařízení hrobů okolních</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j) Provést malé výkopové práce pro ukládání uren, vsypy, rozptyly a sondáže; Uvést ideální období pro provádění rozptylu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Ukládání rakve s lidskými pozůstatky do hrobu nebo hrobky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Určit na hřbitově trasu pro pohřební průvod a stanovit, kdy začíná a končí pohřební obřad na pohřebišti</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jak dozorovat nebo přímo spouštět rakev do hrobu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Spustit rakev do hrobu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Umístit kolem hrobu květinové dary (kytice, věnce, stuhy atp.) podle místních zvyků</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Exhumace a další ukládání lidských ostatků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na příkladech význam pietních a eticky podmíněných způsobů zacházení s lidskými ostatky exhumovanými při výkopu hrobu z předchozích pohřbení i po tlecí době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Dodržet řád pohřebiště během exhumace i po jejím ukončení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Objasnit, kdo může nařídit exhumaci a kdo o ni požádat; která osoba povoluje exhumaci před uplynutím tlecí doby a která po uplynutí tlecí doby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pojem exhumace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stav dna po vykopání hrobu a uložení exhumovaných ostatků v rakvi nebo jen v textilním vaku na dno do zářezu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jak postupovat, není-li možné na dno vykopaného hrobu uložit další ostatky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Zdokumentovat původ exhumovaných lidských ostatků a splnit další zákonné podmínky pro jejich vydání za účelem jejich přemístění mimo pohřebiště</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oprávněné osoby, které mohou nařídit otevření hrobu, hrobky, urny nebo rakve</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za jakých podmínek je možné žadateli vydat předměty nalezené při exhumaci</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21:56:22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nebo cvičného hřbitova. V reálném provozu jsou na konkrétních příkladech činností ověřovány odborné kompetence v souladu s hodnoticím standardem za přítomnosti odpovědného provozního pracovníka. Odborné kompetence jsou ověřovány na úkolech z praxe. Na jednom úkolu je možné ověřit kritéria hodnocení z několika odborných kompetencí.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pro uchazeče: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přijít v pracovním oděvu (pracovním overalu) a pevné obuvi nad kotníky, nebo si ho přinést s sebou a převléknout se před zkouškou. Nebude-li pracovní oděv a obuv mít, nemůže být zkouška zahájena. Práci nesmí vykonávat uchazeč, který má otevřené poranění, zejména na rukou.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dojde k poranění během prací při výkopu hrobu, musí se nechat neprodleně ošetřit a zkouška se přeruší. Existuje-li při manipulaci s ostatky zdravotní riziko, je nutno pro ochranu dýchacích orgánů použít obličejovou masku.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výkopech hrobů autorizovaná osoba věnuje zvýšenou pozornost riziku slunečního úžehu nebo úpalu, bodnutí hmyzem, v zimě podchlazení či riziku poškození páteře.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Teoretická část probíhá formou ústního ověřování. Pokud je praktická část zkoušky prováděna na provozovaném pohřebišti, musí autorizovaná osoba zaručit dodržování zásad ochrany postmortální osobnosti zemřelého a osobně zajistit, aby s mrtvým lidským tělem a ostatky bylo nakládáno důstojně. Pořizování audiovizuálních záznamů z průběhu zkoušky je zakázáno.</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prověří, zda se v blízkosti budoucího hrobu nenachází vzrostlý strom, jehož kořeny a stabilita by mohly být výkopem narušeny.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sousední hrobová místa je zakázáno odkládat jakékoliv pomůcky a pracovní předměty. Při práci se nesmí jíst, pít ani kouřit.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Výkop hrobu předepsaných rozměrů a hloubky, autorizovaná osoba připraví hrobové místo a určí jeho velikost.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Ukládání rakve s lidskými pozůstatky do hrobu nebo hrobky, kritérium c) autorizovaná osoba zajistí ověření praktickým předvedením na modelové situaci. U odborné kompetence Otevření hrobu, kritérium a) autorizovaná osoba vybere vhodnou hrobku nebo hrob pro ověření daného kritéria. U odborné kompetence Otevření hrobu, kritérium d) autorizovaná osoba zadá parametry pojištění na škodu. </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Hrobník, 9.9.2026 21:56:22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2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hrobníka nebo ve funkci vedoucího správce pohřebiště.</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Hrobník, 9.9.2026 21:56:22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•veřejné nebo cvičné pohřebiště (včetně řádu pohřebiště)</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•hrobka nebo hrob, urnový hrob, kolumbární schránka s pevným uzávěrem</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zařízení (např. náhrobek, rám hrobu, krycí deska)</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 exhumační rakev</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(např. rukavice)</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materiál (lopaty, krumpáče, sekyry, rýče, spárovací špachtle, plastický kelímek, spárovací hmota, dřevěné desky, prkna, spojovací materiál, potahový materiál - např. koberec,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a pomůcky (smetáček, lopatka, houby, kyblík, hadry,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spolupracovníci (v případě konání zkoušky více uchazečů najednou, si mohou vzájemně uchazeči pomoci při spuštění rakve)</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81"/>
        <w:rPr>
          <w:rStyle w:val="C3"/>
          <w:rtl w:val="0"/>
        </w:rPr>
      </w:pPr>
    </w:p>
    <w:p>
      <w:pPr>
        <w:pStyle w:val="P35"/>
        <w:framePr w:w="10710" w:h="340" w:hRule="exact" w:wrap="none" w:vAnchor="page" w:hAnchor="margin" w:x="28" w:y="7881"/>
        <w:rPr>
          <w:rStyle w:val="C25"/>
          <w:rtl w:val="0"/>
        </w:rPr>
      </w:pPr>
      <w:r>
        <w:rPr>
          <w:rStyle w:val="C25"/>
          <w:rtl w:val="0"/>
        </w:rPr>
        <w:t>Doba přípravy na zkoušku</w:t>
      </w:r>
    </w:p>
    <w:p>
      <w:pPr>
        <w:keepNext w:val="0"/>
        <w:keepLines w:val="0"/>
        <w:framePr w:w="10766" w:h="806" w:hRule="exact" w:wrap="none" w:vAnchor="page" w:hAnchor="margin" w:x="0" w:y="8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Doba pro vykonání zkoušky</w:t>
      </w:r>
    </w:p>
    <w:p>
      <w:pPr>
        <w:keepNext w:val="0"/>
        <w:keepLines w:val="0"/>
        <w:framePr w:w="10766" w:h="806"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Hrobník, 9.9.2026 21:56:22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Hrobník, 9.9.2026 21:56:22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018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B04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B5C9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