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CFA22" Type="http://schemas.openxmlformats.org/officeDocument/2006/relationships/officeDocument" Target="/word/document.xml" /><Relationship Id="coreR114CFA22" Type="http://schemas.openxmlformats.org/package/2006/relationships/metadata/core-properties" Target="/docProps/core.xml" /><Relationship Id="customR114CF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 šachtě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ve strojovně (bez napětí)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práci ve výškách je vyžadována (odkaz na povolání v NSP - http://katalog.nsp.cz/karta_p.aspx?id_jp=101528&amp;kod_sm1=37).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