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34CE0" Type="http://schemas.openxmlformats.org/officeDocument/2006/relationships/officeDocument" Target="/word/document.xml" /><Relationship Id="coreR47434CE0" Type="http://schemas.openxmlformats.org/package/2006/relationships/metadata/core-properties" Target="/docProps/core.xml" /><Relationship Id="customR47434C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 šachtě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ve strojovně (bez napětí)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práci ve výškách je vyžadována (odkaz na povolání v NSP - http://katalog.nsp.cz/karta_p.aspx?id_jp=101528&amp;kod_sm1=37).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