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94ECD" Type="http://schemas.openxmlformats.org/officeDocument/2006/relationships/officeDocument" Target="/word/document.xml" /><Relationship Id="coreR47194ECD" Type="http://schemas.openxmlformats.org/package/2006/relationships/metadata/core-properties" Target="/docProps/core.xml" /><Relationship Id="customR47194E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s ústní obhajobou</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s ústní obhajobou</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s ústní obhajobou</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s ústní obhajobou</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s ústní obhajobou</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 obhajobou</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 obhajobou</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 obhajobou</w:t>
      </w:r>
    </w:p>
    <w:p>
      <w:pPr>
        <w:pStyle w:val="P32"/>
        <w:framePr w:w="10710" w:h="248" w:hRule="exact" w:wrap="none" w:vAnchor="page" w:hAnchor="margin" w:x="28" w:y="6324"/>
        <w:rPr>
          <w:rStyle w:val="C23"/>
          <w:rtl w:val="0"/>
        </w:rPr>
      </w:pPr>
      <w:r>
        <w:rPr>
          <w:rStyle w:val="C23"/>
          <w:rtl w:val="0"/>
        </w:rPr>
        <w:t>Je potřebné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 obhajobou</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s ústní obhajobou</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s ústní obhajobou</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s ústní obhajobou</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s ústní obhajobou</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s ústní obhajobou</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s ústní obhajobou</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s ústní obhajobou</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s ústní obhajobou</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ústní obhajobou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 obhajobou</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 obhajobou</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 obhajobou</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s ústní obhajobou</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s ústní obhajobou</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s ústní obhajobou</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 obhajobou</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 obhajobou</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 obhajobou</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s ústní obhajobou</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s ústní obhajobou</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s ústní obhajobou</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ústní obhajobou</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ústní obhajobou</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s ústní obhajobou</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s ústní obhajobou</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s ústní obhajobou</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s ústní obhajobou</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 obhajobou</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s ústní obhajobou</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s ústní obhajobou</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každé kritérium každé kompetence s možným využitím ústní obhajoby.</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17.8.2026 20:17:23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B6B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1FF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