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0EAAC" Type="http://schemas.openxmlformats.org/officeDocument/2006/relationships/officeDocument" Target="/word/document.xml" /><Relationship Id="coreR3820EAAC" Type="http://schemas.openxmlformats.org/package/2006/relationships/metadata/core-properties" Target="/docProps/core.xml" /><Relationship Id="customR3820EA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výtahů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 z oblasti výtahů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Odborný servisní pracovník výtahů, 15.6.2026 11:59:40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 z oblasti výtahů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výčet základních předpisů a českých technických norem upravujících požadavky na konstrukci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výčet základních předpisů stanovících požadavky na uvádění výtahů a bezpečnostních komponent na trh/do provozu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výčet základních předpisů a norem upravujících požadavky na provoz a zkoušení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druhy opakovaných prohlídek a zkoušek v průběhu provozu a zkoušek po provedení opravy nebo podstatných změn</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Specifikovat požadavky na odbornou způsobilost k provádění činností na výtahu, uvést názvy dokladů nezbytných k výkonu činnosti</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povinnosti majitele/provozovatele výtahu</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376" w:hRule="exact" w:wrap="none" w:vAnchor="page" w:hAnchor="margin" w:x="45" w:y="7769"/>
        <w:rPr>
          <w:rStyle w:val="C3"/>
          <w:rtl w:val="0"/>
        </w:rPr>
      </w:pPr>
    </w:p>
    <w:p>
      <w:pPr>
        <w:pStyle w:val="P17"/>
        <w:framePr w:w="6658" w:h="249" w:hRule="exact" w:wrap="none" w:vAnchor="page" w:hAnchor="margin" w:x="71" w:y="7825"/>
        <w:rPr>
          <w:rStyle w:val="C13"/>
          <w:rtl w:val="0"/>
        </w:rPr>
      </w:pPr>
      <w:r>
        <w:rPr>
          <w:rStyle w:val="C13"/>
          <w:rtl w:val="0"/>
        </w:rPr>
        <w:t>h) Vyjmenovat povinnosti servisní firmy</w:t>
      </w:r>
    </w:p>
    <w:p>
      <w:pPr>
        <w:pStyle w:val="P30"/>
        <w:framePr w:w="3921" w:h="376" w:hRule="exact" w:wrap="none" w:vAnchor="page" w:hAnchor="margin" w:x="6800" w:y="7769"/>
        <w:rPr>
          <w:rStyle w:val="C3"/>
          <w:rtl w:val="0"/>
        </w:rPr>
      </w:pPr>
    </w:p>
    <w:p>
      <w:pPr>
        <w:pStyle w:val="P31"/>
        <w:framePr w:w="3839" w:h="249" w:hRule="exact" w:wrap="none" w:vAnchor="page" w:hAnchor="margin" w:x="6856" w:y="7825"/>
        <w:rPr>
          <w:rStyle w:val="C22"/>
          <w:rtl w:val="0"/>
        </w:rPr>
      </w:pPr>
      <w:r>
        <w:rPr>
          <w:rStyle w:val="C22"/>
          <w:rtl w:val="0"/>
        </w:rPr>
        <w:t>Ústní ověření</w:t>
      </w:r>
    </w:p>
    <w:p>
      <w:pPr>
        <w:pStyle w:val="P32"/>
        <w:framePr w:w="10710" w:h="248" w:hRule="exact" w:wrap="none" w:vAnchor="page" w:hAnchor="margin" w:x="28" w:y="8258"/>
        <w:rPr>
          <w:rStyle w:val="C23"/>
          <w:rtl w:val="0"/>
        </w:rPr>
      </w:pPr>
      <w:r>
        <w:rPr>
          <w:rStyle w:val="C23"/>
          <w:rtl w:val="0"/>
        </w:rPr>
        <w:t>Je třeba splnit všechna kritéria.</w:t>
      </w:r>
    </w:p>
    <w:p>
      <w:pPr>
        <w:pStyle w:val="P23"/>
        <w:framePr w:w="10710" w:h="340" w:hRule="exact" w:wrap="none" w:vAnchor="page" w:hAnchor="margin" w:x="28" w:y="8694"/>
        <w:rPr>
          <w:rStyle w:val="C18"/>
          <w:rtl w:val="0"/>
        </w:rPr>
      </w:pPr>
      <w:r>
        <w:rPr>
          <w:rStyle w:val="C18"/>
          <w:rtl w:val="0"/>
        </w:rPr>
        <w:t>Orientace v konstrukci výtahu</w:t>
      </w:r>
    </w:p>
    <w:p>
      <w:pPr>
        <w:pStyle w:val="P24"/>
        <w:framePr w:w="6713" w:h="376" w:hRule="exact" w:wrap="none" w:vAnchor="page" w:hAnchor="margin" w:x="45" w:y="9133"/>
        <w:rPr>
          <w:rStyle w:val="C3"/>
          <w:rtl w:val="0"/>
        </w:rPr>
      </w:pPr>
    </w:p>
    <w:p>
      <w:pPr>
        <w:pStyle w:val="P25"/>
        <w:framePr w:w="6661" w:h="249" w:hRule="exact" w:wrap="none" w:vAnchor="page" w:hAnchor="margin" w:x="71" w:y="9204"/>
        <w:rPr>
          <w:rStyle w:val="C19"/>
          <w:rtl w:val="0"/>
        </w:rPr>
      </w:pPr>
      <w:r>
        <w:rPr>
          <w:rStyle w:val="C19"/>
          <w:rtl w:val="0"/>
        </w:rPr>
        <w:t>Kritéria hodnocení</w:t>
      </w:r>
    </w:p>
    <w:p>
      <w:pPr>
        <w:pStyle w:val="P26"/>
        <w:framePr w:w="3918" w:h="376" w:hRule="exact" w:wrap="none" w:vAnchor="page" w:hAnchor="margin" w:x="6803" w:y="9133"/>
        <w:rPr>
          <w:rStyle w:val="C3"/>
          <w:rtl w:val="0"/>
        </w:rPr>
      </w:pPr>
    </w:p>
    <w:p>
      <w:pPr>
        <w:pStyle w:val="P27"/>
        <w:framePr w:w="3836" w:h="249" w:hRule="exact" w:wrap="none" w:vAnchor="page" w:hAnchor="margin" w:x="6859" w:y="9204"/>
        <w:rPr>
          <w:rStyle w:val="C20"/>
          <w:rtl w:val="0"/>
        </w:rPr>
      </w:pPr>
      <w:r>
        <w:rPr>
          <w:rStyle w:val="C20"/>
          <w:rtl w:val="0"/>
        </w:rPr>
        <w:t>Způsoby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a) Charakterizovat výtahy podle určeného účelu použití a zařazení do tříd podle ČSN ISO 4190-1</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Popsat funkci výtahů podle druhu řízení (jednoduché, sběrné, Duplex apod.)</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c) Uvést požadavky na přístup do strojovny výtahu a do prohlubně šachty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Ústní ověření</w:t>
      </w:r>
    </w:p>
    <w:p>
      <w:pPr>
        <w:pStyle w:val="P16"/>
        <w:framePr w:w="6710" w:h="607" w:hRule="exact" w:wrap="none" w:vAnchor="page" w:hAnchor="margin" w:x="45" w:y="11100"/>
        <w:rPr>
          <w:rStyle w:val="C3"/>
          <w:rtl w:val="0"/>
        </w:rPr>
      </w:pPr>
    </w:p>
    <w:p>
      <w:pPr>
        <w:pStyle w:val="P17"/>
        <w:framePr w:w="6658" w:h="480" w:hRule="exact" w:wrap="none" w:vAnchor="page" w:hAnchor="margin" w:x="71" w:y="11156"/>
        <w:rPr>
          <w:rStyle w:val="C13"/>
          <w:rtl w:val="0"/>
        </w:rPr>
      </w:pPr>
      <w:r>
        <w:rPr>
          <w:rStyle w:val="C13"/>
          <w:rtl w:val="0"/>
        </w:rPr>
        <w:t>d) Uvést požadavky na ohrazení jízdního prostoru (zcela ohrazená šachta, částečně ohrazená), použití materiálu na ohrazení, jeho pevnost</w:t>
      </w:r>
    </w:p>
    <w:p>
      <w:pPr>
        <w:pStyle w:val="P30"/>
        <w:framePr w:w="3921" w:h="607" w:hRule="exact" w:wrap="none" w:vAnchor="page" w:hAnchor="margin" w:x="6800" w:y="11100"/>
        <w:rPr>
          <w:rStyle w:val="C3"/>
          <w:rtl w:val="0"/>
        </w:rPr>
      </w:pPr>
    </w:p>
    <w:p>
      <w:pPr>
        <w:pStyle w:val="P31"/>
        <w:framePr w:w="3839" w:h="480" w:hRule="exact" w:wrap="none" w:vAnchor="page" w:hAnchor="margin" w:x="6856" w:y="11156"/>
        <w:rPr>
          <w:rStyle w:val="C22"/>
          <w:rtl w:val="0"/>
        </w:rPr>
      </w:pPr>
      <w:r>
        <w:rPr>
          <w:rStyle w:val="C22"/>
          <w:rtl w:val="0"/>
        </w:rPr>
        <w:t>Ústní ověření</w:t>
      </w:r>
    </w:p>
    <w:p>
      <w:pPr>
        <w:pStyle w:val="P12"/>
        <w:framePr w:w="6710" w:h="607" w:hRule="exact" w:wrap="none" w:vAnchor="page" w:hAnchor="margin" w:x="45" w:y="11706"/>
        <w:rPr>
          <w:rStyle w:val="C3"/>
          <w:rtl w:val="0"/>
        </w:rPr>
      </w:pPr>
    </w:p>
    <w:p>
      <w:pPr>
        <w:pStyle w:val="P13"/>
        <w:framePr w:w="6658" w:h="480" w:hRule="exact" w:wrap="none" w:vAnchor="page" w:hAnchor="margin" w:x="71" w:y="11762"/>
        <w:rPr>
          <w:rStyle w:val="C11"/>
          <w:rtl w:val="0"/>
        </w:rPr>
      </w:pPr>
      <w:r>
        <w:rPr>
          <w:rStyle w:val="C11"/>
          <w:rtl w:val="0"/>
        </w:rPr>
        <w:t>e) Uvést možnosti použití skla na ohrazení šachty nebo výplně šachetních a klecových dveří, stěn klece</w:t>
      </w:r>
    </w:p>
    <w:p>
      <w:pPr>
        <w:pStyle w:val="P28"/>
        <w:framePr w:w="3921" w:h="607" w:hRule="exact" w:wrap="none" w:vAnchor="page" w:hAnchor="margin" w:x="6800" w:y="11706"/>
        <w:rPr>
          <w:rStyle w:val="C3"/>
          <w:rtl w:val="0"/>
        </w:rPr>
      </w:pPr>
    </w:p>
    <w:p>
      <w:pPr>
        <w:pStyle w:val="P29"/>
        <w:framePr w:w="3839" w:h="480" w:hRule="exact" w:wrap="none" w:vAnchor="page" w:hAnchor="margin" w:x="6856" w:y="11762"/>
        <w:rPr>
          <w:rStyle w:val="C21"/>
          <w:rtl w:val="0"/>
        </w:rPr>
      </w:pPr>
      <w:r>
        <w:rPr>
          <w:rStyle w:val="C21"/>
          <w:rtl w:val="0"/>
        </w:rPr>
        <w:t>Ústní ověření</w:t>
      </w:r>
    </w:p>
    <w:p>
      <w:pPr>
        <w:pStyle w:val="P16"/>
        <w:framePr w:w="6710" w:h="607" w:hRule="exact" w:wrap="none" w:vAnchor="page" w:hAnchor="margin" w:x="45" w:y="12313"/>
        <w:rPr>
          <w:rStyle w:val="C3"/>
          <w:rtl w:val="0"/>
        </w:rPr>
      </w:pPr>
    </w:p>
    <w:p>
      <w:pPr>
        <w:pStyle w:val="P17"/>
        <w:framePr w:w="6658" w:h="480" w:hRule="exact" w:wrap="none" w:vAnchor="page" w:hAnchor="margin" w:x="71" w:y="12369"/>
        <w:rPr>
          <w:rStyle w:val="C13"/>
          <w:rtl w:val="0"/>
        </w:rPr>
      </w:pPr>
      <w:r>
        <w:rPr>
          <w:rStyle w:val="C13"/>
          <w:rtl w:val="0"/>
        </w:rPr>
        <w:t>f) Uvést požadavky na osvětlení šachty a nástupišť, větrání strojovny a šachty</w:t>
      </w:r>
    </w:p>
    <w:p>
      <w:pPr>
        <w:pStyle w:val="P30"/>
        <w:framePr w:w="3921" w:h="607" w:hRule="exact" w:wrap="none" w:vAnchor="page" w:hAnchor="margin" w:x="6800" w:y="12313"/>
        <w:rPr>
          <w:rStyle w:val="C3"/>
          <w:rtl w:val="0"/>
        </w:rPr>
      </w:pPr>
    </w:p>
    <w:p>
      <w:pPr>
        <w:pStyle w:val="P31"/>
        <w:framePr w:w="3839" w:h="480" w:hRule="exact" w:wrap="none" w:vAnchor="page" w:hAnchor="margin" w:x="6856" w:y="12369"/>
        <w:rPr>
          <w:rStyle w:val="C22"/>
          <w:rtl w:val="0"/>
        </w:rPr>
      </w:pPr>
      <w:r>
        <w:rPr>
          <w:rStyle w:val="C22"/>
          <w:rtl w:val="0"/>
        </w:rPr>
        <w:t>Ústní ověření</w:t>
      </w:r>
    </w:p>
    <w:p>
      <w:pPr>
        <w:pStyle w:val="P32"/>
        <w:framePr w:w="10710" w:h="248" w:hRule="exact" w:wrap="none" w:vAnchor="page" w:hAnchor="margin" w:x="28" w:y="13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15.6.2026 11:59:40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vedení knihy odborných prohlídek výtahu, lhůty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odbornou způsobilost osob k provádění odborných prohlídek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odbornou prohlídku elektrického výtahu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odbornou prohlídku hydraulického výtahu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bezpečnosti při provádění kontrolních úkonů ve strojovně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zásady bezpečnosti provádění kontrolních úkonů v prohlubni šachty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bezpečnosti provádění kontrolních úkonů na kleci výtahu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Vyhotovit protokol z odborné prohlídky elektrického výtahu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Vyhotovit protokol z odborné prohlídky hydraulického výtahu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Uvést základní kritéria pro vyhodnocení způsobilosti výtahu k dalšímu provozu</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postup při zjištění závad ohrožujících bezpečnost dalšího provozu</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Přezkušování a ověřování funkce zařízení elektrického výtahu</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Přezkoušet a seřídit zařízení proti přetížení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Přezkoušet podlahový spínač</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Přezkoušet koncový vypínač</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Přezkoušet a seřídit omezovač rychlosti klece/vyvažovací závaží</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Přezkoušet zachycovače klece/vyvažovacího závaží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Přezkoušet zařízení proti nadměrné rychlosti směrem nahoru</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376" w:hRule="exact" w:wrap="none" w:vAnchor="page" w:hAnchor="margin" w:x="45" w:y="11422"/>
        <w:rPr>
          <w:rStyle w:val="C3"/>
          <w:rtl w:val="0"/>
        </w:rPr>
      </w:pPr>
    </w:p>
    <w:p>
      <w:pPr>
        <w:pStyle w:val="P13"/>
        <w:framePr w:w="6658" w:h="249" w:hRule="exact" w:wrap="none" w:vAnchor="page" w:hAnchor="margin" w:x="71" w:y="11478"/>
        <w:rPr>
          <w:rStyle w:val="C11"/>
          <w:rtl w:val="0"/>
        </w:rPr>
      </w:pPr>
      <w:r>
        <w:rPr>
          <w:rStyle w:val="C11"/>
          <w:rtl w:val="0"/>
        </w:rPr>
        <w:t>g) Přezkoušet trakční schopnost</w:t>
      </w:r>
    </w:p>
    <w:p>
      <w:pPr>
        <w:pStyle w:val="P28"/>
        <w:framePr w:w="3921" w:h="376" w:hRule="exact" w:wrap="none" w:vAnchor="page" w:hAnchor="margin" w:x="6800" w:y="11422"/>
        <w:rPr>
          <w:rStyle w:val="C3"/>
          <w:rtl w:val="0"/>
        </w:rPr>
      </w:pPr>
    </w:p>
    <w:p>
      <w:pPr>
        <w:pStyle w:val="P29"/>
        <w:framePr w:w="3839" w:h="249"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h) Přezkoušet brzdové zařízení</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 a ústní ověření</w:t>
      </w:r>
    </w:p>
    <w:p>
      <w:pPr>
        <w:pStyle w:val="P12"/>
        <w:framePr w:w="6710" w:h="376" w:hRule="exact" w:wrap="none" w:vAnchor="page" w:hAnchor="margin" w:x="45" w:y="12175"/>
        <w:rPr>
          <w:rStyle w:val="C3"/>
          <w:rtl w:val="0"/>
        </w:rPr>
      </w:pPr>
    </w:p>
    <w:p>
      <w:pPr>
        <w:pStyle w:val="P13"/>
        <w:framePr w:w="6658" w:h="249" w:hRule="exact" w:wrap="none" w:vAnchor="page" w:hAnchor="margin" w:x="71" w:y="12231"/>
        <w:rPr>
          <w:rStyle w:val="C11"/>
          <w:rtl w:val="0"/>
        </w:rPr>
      </w:pPr>
      <w:r>
        <w:rPr>
          <w:rStyle w:val="C11"/>
          <w:rtl w:val="0"/>
        </w:rPr>
        <w:t>i) Ověřit funkci nouzové signalizace</w:t>
      </w:r>
    </w:p>
    <w:p>
      <w:pPr>
        <w:pStyle w:val="P28"/>
        <w:framePr w:w="3921" w:h="376" w:hRule="exact" w:wrap="none" w:vAnchor="page" w:hAnchor="margin" w:x="6800" w:y="12175"/>
        <w:rPr>
          <w:rStyle w:val="C3"/>
          <w:rtl w:val="0"/>
        </w:rPr>
      </w:pPr>
    </w:p>
    <w:p>
      <w:pPr>
        <w:pStyle w:val="P29"/>
        <w:framePr w:w="3839" w:h="249" w:hRule="exact" w:wrap="none" w:vAnchor="page" w:hAnchor="margin" w:x="6856" w:y="12231"/>
        <w:rPr>
          <w:rStyle w:val="C21"/>
          <w:rtl w:val="0"/>
        </w:rPr>
      </w:pPr>
      <w:r>
        <w:rPr>
          <w:rStyle w:val="C21"/>
          <w:rtl w:val="0"/>
        </w:rPr>
        <w:t>Praktické předvedení a ústní ověření</w:t>
      </w:r>
    </w:p>
    <w:p>
      <w:pPr>
        <w:pStyle w:val="P16"/>
        <w:framePr w:w="6710" w:h="376" w:hRule="exact" w:wrap="none" w:vAnchor="page" w:hAnchor="margin" w:x="45" w:y="12551"/>
        <w:rPr>
          <w:rStyle w:val="C3"/>
          <w:rtl w:val="0"/>
        </w:rPr>
      </w:pPr>
    </w:p>
    <w:p>
      <w:pPr>
        <w:pStyle w:val="P17"/>
        <w:framePr w:w="6658" w:h="249" w:hRule="exact" w:wrap="none" w:vAnchor="page" w:hAnchor="margin" w:x="71" w:y="12607"/>
        <w:rPr>
          <w:rStyle w:val="C13"/>
          <w:rtl w:val="0"/>
        </w:rPr>
      </w:pPr>
      <w:r>
        <w:rPr>
          <w:rStyle w:val="C13"/>
          <w:rtl w:val="0"/>
        </w:rPr>
        <w:t>j) Ověřit přesnost zastavování ve stanicích</w:t>
      </w:r>
    </w:p>
    <w:p>
      <w:pPr>
        <w:pStyle w:val="P30"/>
        <w:framePr w:w="3921" w:h="376" w:hRule="exact" w:wrap="none" w:vAnchor="page" w:hAnchor="margin" w:x="6800" w:y="12551"/>
        <w:rPr>
          <w:rStyle w:val="C3"/>
          <w:rtl w:val="0"/>
        </w:rPr>
      </w:pPr>
    </w:p>
    <w:p>
      <w:pPr>
        <w:pStyle w:val="P31"/>
        <w:framePr w:w="3839" w:h="249"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2927"/>
        <w:rPr>
          <w:rStyle w:val="C3"/>
          <w:rtl w:val="0"/>
        </w:rPr>
      </w:pPr>
    </w:p>
    <w:p>
      <w:pPr>
        <w:pStyle w:val="P13"/>
        <w:framePr w:w="6658" w:h="249" w:hRule="exact" w:wrap="none" w:vAnchor="page" w:hAnchor="margin" w:x="71" w:y="12983"/>
        <w:rPr>
          <w:rStyle w:val="C11"/>
          <w:rtl w:val="0"/>
        </w:rPr>
      </w:pPr>
      <w:r>
        <w:rPr>
          <w:rStyle w:val="C11"/>
          <w:rtl w:val="0"/>
        </w:rPr>
        <w:t>k) Přezkoušet omezení doby chodu motoru</w:t>
      </w:r>
    </w:p>
    <w:p>
      <w:pPr>
        <w:pStyle w:val="P28"/>
        <w:framePr w:w="3921" w:h="376" w:hRule="exact" w:wrap="none" w:vAnchor="page" w:hAnchor="margin" w:x="6800" w:y="12927"/>
        <w:rPr>
          <w:rStyle w:val="C3"/>
          <w:rtl w:val="0"/>
        </w:rPr>
      </w:pPr>
    </w:p>
    <w:p>
      <w:pPr>
        <w:pStyle w:val="P29"/>
        <w:framePr w:w="3839" w:h="249" w:hRule="exact" w:wrap="none" w:vAnchor="page" w:hAnchor="margin" w:x="6856" w:y="12983"/>
        <w:rPr>
          <w:rStyle w:val="C21"/>
          <w:rtl w:val="0"/>
        </w:rPr>
      </w:pPr>
      <w:r>
        <w:rPr>
          <w:rStyle w:val="C21"/>
          <w:rtl w:val="0"/>
        </w:rPr>
        <w:t>Praktické předvedení a ústní ověření</w:t>
      </w:r>
    </w:p>
    <w:p>
      <w:pPr>
        <w:pStyle w:val="P32"/>
        <w:framePr w:w="10710" w:h="248" w:hRule="exact" w:wrap="none" w:vAnchor="page" w:hAnchor="margin" w:x="28" w:y="134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15.6.2026 11:59:40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Přezkoušet koncový vypínač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Přezkoušet a seřídit omezovač rychlosti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funkci bezpečnostního lana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zachycovače klece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funkci svěracího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funkci dosedacího zařízení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omezení zdvihu pístu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Provést tlakovou zkoušku a kontrolu tlakového, bezpečnostního a škrticího ventilu</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Změřit pokles a vyrovnat polohu klece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Přezkoušet a seřídit zařízení proti přetížení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Uvést požadavky na funkci nouzové signalizace a předvést způsob ověření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Ověřit přesnost zastavování ve stanicích</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Přezkoušet omezení doby chodu motoru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servisní pracovník výtahů, 15.6.2026 11:59:40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servisní pracovník výtahů.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15.6.2026 11:59:40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Odborný servisní pracovník výtahů, 15.6.2026 11:59:40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Odborný servisní pracovník výtahů, 15.6.2026 11:59:40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56"/>
        <w:rPr>
          <w:rStyle w:val="C3"/>
          <w:rtl w:val="0"/>
        </w:rPr>
      </w:pPr>
    </w:p>
    <w:p>
      <w:pPr>
        <w:pStyle w:val="P35"/>
        <w:framePr w:w="10710" w:h="340" w:hRule="exact" w:wrap="none" w:vAnchor="page" w:hAnchor="margin" w:x="28" w:y="10656"/>
        <w:rPr>
          <w:rStyle w:val="C25"/>
          <w:rtl w:val="0"/>
        </w:rPr>
      </w:pPr>
      <w:r>
        <w:rPr>
          <w:rStyle w:val="C25"/>
          <w:rtl w:val="0"/>
        </w:rPr>
        <w:t>Doba pro vykonání zkoušky</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15.6.2026 11:59:40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servisní pracovník výtahů, 15.6.2026 11:59:40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8D47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7F4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