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7258FB" Type="http://schemas.openxmlformats.org/officeDocument/2006/relationships/officeDocument" Target="/word/document.xml" /><Relationship Id="coreR477258FB" Type="http://schemas.openxmlformats.org/package/2006/relationships/metadata/core-properties" Target="/docProps/core.xml" /><Relationship Id="customR477258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Pokojská</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11.02.2022 do: 20.10.2022</w:t>
      </w:r>
    </w:p>
    <w:p>
      <w:pPr>
        <w:pStyle w:val="P21"/>
        <w:framePr w:w="7654" w:h="331" w:hRule="exact" w:wrap="none" w:vAnchor="page" w:hAnchor="margin" w:x="28" w:y="15940"/>
        <w:rPr>
          <w:rStyle w:val="C16"/>
          <w:rtl w:val="0"/>
        </w:rPr>
      </w:pPr>
      <w:r>
        <w:rPr>
          <w:rStyle w:val="C16"/>
          <w:rtl w:val="0"/>
        </w:rPr>
        <w:t>Úklidové práce v ubytovacím zařízení – pokojská, 8.9.2026 7:47:55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8.9.2026 7:47:55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8.9.2026 7:47:55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8.9.2026 7:47:55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Úklidové práce v ubytovacím zařízení – pokojská, 8.9.2026 7:47:55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Úklidové práce v ubytovacím zařízení - pokojská + střední vzdělání s maturitní zkouškou v oblasti hotelnictví a alespoň 5 let odborné praxe v hotelovém provozu v pozici pokojská/hotelová hospodyně.</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Úklidové práce v ubytovacím zařízení – pokojská, 8.9.2026 7:47:55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Úklidové práce v ubytovacím zařízení – pokojská, 8.9.2026 7:47:55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Úklidové práce v ubytovacím zařízení – pokojská, 8.9.2026 7:47:55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47C3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08302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9067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