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06802" Type="http://schemas.openxmlformats.org/officeDocument/2006/relationships/officeDocument" Target="/word/document.xml" /><Relationship Id="coreR7CA06802" Type="http://schemas.openxmlformats.org/package/2006/relationships/metadata/core-properties" Target="/docProps/core.xml" /><Relationship Id="customR7CA068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běžných pomůcek a čisticích prostředků při úklidu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a prodej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bezpečnosti hostů, BOZP, PO</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Dodržet posloupnost prací a časový harmonogram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Vykonat drobnou, nenáročnou opravu a údržbu inventáře, zařízení, budovy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Zajistit revizi budovy či zařízení, údržbové a opravářské práce u odborných podniků a firem – převzít výsledky jejich práce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 xml:space="preserve">e) Zajistit uzavírání budovy  v souladu s provozním řádem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Zkontrolovat dodržování domovního řádu</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Inkasování plateb od hostů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Přijmout a evidovat objednávku hosta – přesně a rychle</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Provést vyúčtování s hostem – připravit a předložit účet</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Přijmout a vyúčtovat platbu s hostem, použít různé formy platebního styku podle přání hosta</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Využít zúčtovací techniku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Poskytování služeb spojených s pobytem hostů v ubytovacím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Zajistit drobné pochůzky podle požadavků hosta</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Přemístit a zabezpečit zavazadla hostů podle jejich požadavků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c) Zajistit základní informační služby pro hosty, příp. zápůjčky pro hosty a příslušnou evidenci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2070"/>
        <w:rPr>
          <w:rStyle w:val="C3"/>
          <w:rtl w:val="0"/>
        </w:rPr>
      </w:pPr>
    </w:p>
    <w:p>
      <w:pPr>
        <w:pStyle w:val="P17"/>
        <w:framePr w:w="6658" w:h="249" w:hRule="exact" w:wrap="none" w:vAnchor="page" w:hAnchor="margin" w:x="71" w:y="12126"/>
        <w:rPr>
          <w:rStyle w:val="C13"/>
          <w:rtl w:val="0"/>
        </w:rPr>
      </w:pPr>
      <w:r>
        <w:rPr>
          <w:rStyle w:val="C13"/>
          <w:rtl w:val="0"/>
        </w:rPr>
        <w:t>d) Prokázat základní dovednosti běžné komunikace</w:t>
      </w:r>
    </w:p>
    <w:p>
      <w:pPr>
        <w:pStyle w:val="P30"/>
        <w:framePr w:w="3921" w:h="376" w:hRule="exact" w:wrap="none" w:vAnchor="page" w:hAnchor="margin" w:x="6800" w:y="12070"/>
        <w:rPr>
          <w:rStyle w:val="C3"/>
          <w:rtl w:val="0"/>
        </w:rPr>
      </w:pPr>
    </w:p>
    <w:p>
      <w:pPr>
        <w:pStyle w:val="P31"/>
        <w:framePr w:w="3839" w:h="249" w:hRule="exact" w:wrap="none" w:vAnchor="page" w:hAnchor="margin" w:x="6856" w:y="12126"/>
        <w:rPr>
          <w:rStyle w:val="C22"/>
          <w:rtl w:val="0"/>
        </w:rPr>
      </w:pPr>
      <w:r>
        <w:rPr>
          <w:rStyle w:val="C22"/>
          <w:rtl w:val="0"/>
        </w:rPr>
        <w:t>Ústní ověření</w:t>
      </w:r>
    </w:p>
    <w:p>
      <w:pPr>
        <w:pStyle w:val="P32"/>
        <w:framePr w:w="10710" w:h="248" w:hRule="exact" w:wrap="none" w:vAnchor="page" w:hAnchor="margin" w:x="28" w:y="12560"/>
        <w:rPr>
          <w:rStyle w:val="C23"/>
          <w:rtl w:val="0"/>
        </w:rPr>
      </w:pPr>
      <w:r>
        <w:rPr>
          <w:rStyle w:val="C23"/>
          <w:rtl w:val="0"/>
        </w:rPr>
        <w:t>Je třeba splnit alespoň dvě kritéria.</w:t>
      </w:r>
    </w:p>
    <w:p>
      <w:pPr>
        <w:pStyle w:val="P23"/>
        <w:framePr w:w="10710" w:h="340" w:hRule="exact" w:wrap="none" w:vAnchor="page" w:hAnchor="margin" w:x="28" w:y="12995"/>
        <w:rPr>
          <w:rStyle w:val="C18"/>
          <w:rtl w:val="0"/>
        </w:rPr>
      </w:pPr>
      <w:r>
        <w:rPr>
          <w:rStyle w:val="C18"/>
          <w:rtl w:val="0"/>
        </w:rPr>
        <w:t>Používání běžných pomůcek a čisticích prostředků při úklidu</w:t>
      </w:r>
    </w:p>
    <w:p>
      <w:pPr>
        <w:pStyle w:val="P24"/>
        <w:framePr w:w="6713" w:h="376" w:hRule="exact" w:wrap="none" w:vAnchor="page" w:hAnchor="margin" w:x="45" w:y="13434"/>
        <w:rPr>
          <w:rStyle w:val="C3"/>
          <w:rtl w:val="0"/>
        </w:rPr>
      </w:pPr>
    </w:p>
    <w:p>
      <w:pPr>
        <w:pStyle w:val="P25"/>
        <w:framePr w:w="6661" w:h="249" w:hRule="exact" w:wrap="none" w:vAnchor="page" w:hAnchor="margin" w:x="71" w:y="13505"/>
        <w:rPr>
          <w:rStyle w:val="C19"/>
          <w:rtl w:val="0"/>
        </w:rPr>
      </w:pPr>
      <w:r>
        <w:rPr>
          <w:rStyle w:val="C19"/>
          <w:rtl w:val="0"/>
        </w:rPr>
        <w:t>Kritéria hodnocení</w:t>
      </w:r>
    </w:p>
    <w:p>
      <w:pPr>
        <w:pStyle w:val="P26"/>
        <w:framePr w:w="3918" w:h="376" w:hRule="exact" w:wrap="none" w:vAnchor="page" w:hAnchor="margin" w:x="6803" w:y="13434"/>
        <w:rPr>
          <w:rStyle w:val="C3"/>
          <w:rtl w:val="0"/>
        </w:rPr>
      </w:pPr>
    </w:p>
    <w:p>
      <w:pPr>
        <w:pStyle w:val="P27"/>
        <w:framePr w:w="3836" w:h="249" w:hRule="exact" w:wrap="none" w:vAnchor="page" w:hAnchor="margin" w:x="6859" w:y="13505"/>
        <w:rPr>
          <w:rStyle w:val="C20"/>
          <w:rtl w:val="0"/>
        </w:rPr>
      </w:pPr>
      <w:r>
        <w:rPr>
          <w:rStyle w:val="C20"/>
          <w:rtl w:val="0"/>
        </w:rPr>
        <w:t>Způsoby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a) Použít vhodné pomůcky a čisticí prostředky pro vykonání zadané práce</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b) Ošetřovat a udržovat pomůcky používané při úklidu</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Praktické předvedení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c) Zacházet s nástrojem a pomůckou podle zásad bezpečnosti práce</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Praktické předvedení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d) Obaly a zbytky čisticích a úklidových prostředků likvidovat podle předpisů na ochranu životního prostředí</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používaných při úklidu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stroj nebo zařízení k provedení zadané práce (vysavače, elektrické mycí a lešticí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Spustit stroj a vykonat zadanou operaci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ošetření a údržbu stroje nebo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Zacházet se strojem nebo zařízením podle zásad bezpečnosti práce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Zajistit zabezpečení inventáře po ukončení provozu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Úklid v ubytovacích zařízeních</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Vykonat úklid pokojů včetně příslušenství a společných prostorů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Udržovat podlahové plochy podle jejich charakteru (umývat, pastovat, luxovat)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Utřít prach z nábytku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Vyvětrat pokoj (apartmán) a ustlat lůžkoviny</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Provádět výměnu ložního prádla, ručníků</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Doplňovat toaletní a hygienické potřeby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Vyčistit okna, zrcadla, dveře, osvětlovací zařízení, nábytek a stěny podle potřeby</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Zkontrolovat stav a funkčnost vybavení pokoje</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Orientace v možnostech podnikání ve službách</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a) Uvést možnosti podnikání ve službách, zhodnotit rizika v podnikání</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Vysvětlit povinnosti podnikatele vůči státu</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obě kritéria.</w:t>
      </w:r>
    </w:p>
    <w:p>
      <w:pPr>
        <w:pStyle w:val="P23"/>
        <w:framePr w:w="10710" w:h="340" w:hRule="exact" w:wrap="none" w:vAnchor="page" w:hAnchor="margin" w:x="28" w:y="12959"/>
        <w:rPr>
          <w:rStyle w:val="C18"/>
          <w:rtl w:val="0"/>
        </w:rPr>
      </w:pPr>
      <w:r>
        <w:rPr>
          <w:rStyle w:val="C18"/>
          <w:rtl w:val="0"/>
        </w:rPr>
        <w:t>Vyhotovování podnikových písemností</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Sestavit obchodní dopis</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Písemné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Vyhotovit účetní doklad</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Písemné ověření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c) Vyřídit reklamaci, objednávku zboží nebo služby</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Zpracování jednoduchého marketingového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Zpracovat nabídku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Zajištění bezpečnosti hostů, BOZP, PO</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Dodržovat pravidla BOZP</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Dodržovat pravidla požární ochrany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Provádění hygienicko-sanitační činnosti</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Oblékat se do vhodného pracovního oděvu</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Použít ochranné pracovní pomůcky a předměty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 autorizovaný zástupce rozpracuje kritéria podrobně podle charakteru konkrétních zadaných úkolů.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49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33"/>
        <w:rPr>
          <w:rStyle w:val="C3"/>
          <w:rtl w:val="0"/>
        </w:rPr>
      </w:pPr>
    </w:p>
    <w:p>
      <w:pPr>
        <w:pStyle w:val="P35"/>
        <w:framePr w:w="10710" w:h="340" w:hRule="exact" w:wrap="none" w:vAnchor="page" w:hAnchor="margin" w:x="28" w:y="7333"/>
        <w:rPr>
          <w:rStyle w:val="C25"/>
          <w:rtl w:val="0"/>
        </w:rPr>
      </w:pPr>
      <w:r>
        <w:rPr>
          <w:rStyle w:val="C25"/>
          <w:rtl w:val="0"/>
        </w:rPr>
        <w:t>Počet zkoušejících</w:t>
      </w:r>
    </w:p>
    <w:p>
      <w:pPr>
        <w:keepNext w:val="0"/>
        <w:keepLines w:val="0"/>
        <w:framePr w:w="10766" w:h="806" w:hRule="exact" w:wrap="none" w:vAnchor="page" w:hAnchor="margin" w:x="0" w:y="7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a střední vzdělání s maturitní zkouškou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hotelnictví a alespoň 5 let odborné praxe v řídících činnostech v oblasti hotelnictví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a alespoň 5 let odborné praxe v řídících činnostech v oblasti hotelového provozu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Ubytování v soukromí a střední vzdělání s maturitní zkouškou a alespoň 5 let praxe v hotelovém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018"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BOZP a PO</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řád ubytovacího zařízení</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ubytovacího zařízení včetně recepce, haly a pokojové části</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a nástroje vztahující se k předmětné činnosti</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Ubytování v soukromí, 20.10.2026 9:26:03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