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28D05C" Type="http://schemas.openxmlformats.org/officeDocument/2006/relationships/officeDocument" Target="/word/document.xml" /><Relationship Id="coreR6628D05C" Type="http://schemas.openxmlformats.org/package/2006/relationships/metadata/core-properties" Target="/docProps/core.xml" /><Relationship Id="customR6628D0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Pracovník/pracovnice výroby rybích lahůdek, 17.8.2026 23:29:12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84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3 konkrétních lahůdkářských rybích výrobků (např. jednoho marinovaného, jednoho tepelně opracovaného a jednoho v omáčce nebo aspiku).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posoudí správnost provedení výrobních operací.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21"/>
        <w:framePr w:w="7654" w:h="331" w:hRule="exact" w:wrap="none" w:vAnchor="page" w:hAnchor="margin" w:x="28" w:y="15940"/>
        <w:rPr>
          <w:rStyle w:val="C16"/>
          <w:rtl w:val="0"/>
        </w:rPr>
      </w:pPr>
      <w:r>
        <w:rPr>
          <w:rStyle w:val="C16"/>
          <w:rtl w:val="0"/>
        </w:rPr>
        <w:t>Pracovník/pracovnice výroby rybích lahůdek, 17.8.2026 23:29:12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DELIMAX a. s.</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akademie, Střední zdravotnická škola, SOŠ služeb Jihlava a Jazyková škola s právem státní jazykové zkoušky Jihlava</w:t>
      </w:r>
    </w:p>
    <w:p>
      <w:pPr>
        <w:pStyle w:val="P21"/>
        <w:framePr w:w="7654" w:h="331" w:hRule="exact" w:wrap="none" w:vAnchor="page" w:hAnchor="margin" w:x="28" w:y="15940"/>
        <w:rPr>
          <w:rStyle w:val="C16"/>
          <w:rtl w:val="0"/>
        </w:rPr>
      </w:pPr>
      <w:r>
        <w:rPr>
          <w:rStyle w:val="C16"/>
          <w:rtl w:val="0"/>
        </w:rPr>
        <w:t>Pracovník/pracovnice výroby rybích lahůdek, 17.8.2026 23:29:12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