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43D3FCE0" Type="http://schemas.openxmlformats.org/officeDocument/2006/relationships/officeDocument" Target="/word/document.xml" /><Relationship Id="coreR43D3FCE0" Type="http://schemas.openxmlformats.org/package/2006/relationships/metadata/core-properties" Target="/docProps/core.xml" /><Relationship Id="customR43D3FCE0"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Pracovník/pracovnice výroby majonéz a omáček (kód: 29-029-H)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Potravinářství a potravinářská chemie (kód: 29)</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Lahůdkář</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Příjem a uchovávání surovin, polotovarů a přísad pro výrobu majonéz a omáček</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Příprava zeleninových polotovarů pro výrobu omáček</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Výroba majonéz a remulád</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Obsluha strojů a zařízení pro zpracování a balení lahůdek</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Posuzování jakosti surovin, polotovarů a výrobků při výrobě potravinářských výrobků</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Uchovávání, balení a expedice lahůdek</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607" w:hRule="exact" w:wrap="none" w:vAnchor="page" w:hAnchor="margin" w:x="45" w:y="7877"/>
        <w:rPr>
          <w:rStyle w:val="C3"/>
          <w:rtl w:val="0"/>
        </w:rPr>
      </w:pPr>
    </w:p>
    <w:p>
      <w:pPr>
        <w:pStyle w:val="P13"/>
        <w:framePr w:w="9774" w:h="480" w:hRule="exact" w:wrap="none" w:vAnchor="page" w:hAnchor="margin" w:x="71" w:y="7933"/>
        <w:rPr>
          <w:rStyle w:val="C11"/>
          <w:rtl w:val="0"/>
        </w:rPr>
      </w:pPr>
      <w:r>
        <w:rPr>
          <w:rStyle w:val="C11"/>
          <w:rtl w:val="0"/>
        </w:rPr>
        <w:t>Provádění hygienicko-sanitační činnosti při výrobě majonéz a omáček, dodržování bezpečnostních předpisů a zásad bezpečnosti potravin</w:t>
      </w:r>
    </w:p>
    <w:p>
      <w:pPr>
        <w:pStyle w:val="P14"/>
        <w:framePr w:w="805" w:h="607" w:hRule="exact" w:wrap="none" w:vAnchor="page" w:hAnchor="margin" w:x="9916" w:y="7877"/>
        <w:rPr>
          <w:rStyle w:val="C3"/>
          <w:rtl w:val="0"/>
        </w:rPr>
      </w:pPr>
    </w:p>
    <w:p>
      <w:pPr>
        <w:pStyle w:val="P15"/>
        <w:framePr w:w="723" w:h="480" w:hRule="exact" w:wrap="none" w:vAnchor="page" w:hAnchor="margin" w:x="9972" w:y="7933"/>
        <w:rPr>
          <w:rStyle w:val="C12"/>
          <w:rtl w:val="0"/>
        </w:rPr>
      </w:pPr>
      <w:r>
        <w:rPr>
          <w:rStyle w:val="C12"/>
          <w:rtl w:val="0"/>
        </w:rPr>
        <w:t>3</w:t>
      </w:r>
    </w:p>
    <w:p>
      <w:pPr>
        <w:pStyle w:val="P16"/>
        <w:framePr w:w="9826" w:h="376" w:hRule="exact" w:wrap="none" w:vAnchor="page" w:hAnchor="margin" w:x="45" w:y="8484"/>
        <w:rPr>
          <w:rStyle w:val="C3"/>
          <w:rtl w:val="0"/>
        </w:rPr>
      </w:pPr>
    </w:p>
    <w:p>
      <w:pPr>
        <w:pStyle w:val="P17"/>
        <w:framePr w:w="9774" w:h="249" w:hRule="exact" w:wrap="none" w:vAnchor="page" w:hAnchor="margin" w:x="71" w:y="8540"/>
        <w:rPr>
          <w:rStyle w:val="C13"/>
          <w:rtl w:val="0"/>
        </w:rPr>
      </w:pPr>
      <w:r>
        <w:rPr>
          <w:rStyle w:val="C13"/>
          <w:rtl w:val="0"/>
        </w:rPr>
        <w:t>Vedení provozní evidence při výrobě lahůdek</w:t>
      </w:r>
    </w:p>
    <w:p>
      <w:pPr>
        <w:pStyle w:val="P18"/>
        <w:framePr w:w="805" w:h="376" w:hRule="exact" w:wrap="none" w:vAnchor="page" w:hAnchor="margin" w:x="9916" w:y="8484"/>
        <w:rPr>
          <w:rStyle w:val="C3"/>
          <w:rtl w:val="0"/>
        </w:rPr>
      </w:pPr>
    </w:p>
    <w:p>
      <w:pPr>
        <w:pStyle w:val="P19"/>
        <w:framePr w:w="723" w:h="249" w:hRule="exact" w:wrap="none" w:vAnchor="page" w:hAnchor="margin" w:x="9972" w:y="8540"/>
        <w:rPr>
          <w:rStyle w:val="C14"/>
          <w:rtl w:val="0"/>
        </w:rPr>
      </w:pPr>
      <w:r>
        <w:rPr>
          <w:rStyle w:val="C14"/>
          <w:rtl w:val="0"/>
        </w:rPr>
        <w:t>3</w:t>
      </w:r>
    </w:p>
    <w:p>
      <w:pPr>
        <w:pStyle w:val="P7"/>
        <w:framePr w:w="8788" w:h="340" w:hRule="exact" w:wrap="none" w:vAnchor="page" w:hAnchor="margin" w:x="28" w:y="9087"/>
        <w:rPr>
          <w:rStyle w:val="C8"/>
          <w:rtl w:val="0"/>
        </w:rPr>
      </w:pPr>
      <w:r>
        <w:rPr>
          <w:rStyle w:val="C8"/>
          <w:rtl w:val="0"/>
        </w:rPr>
        <w:t>Platnost standardu</w:t>
      </w:r>
    </w:p>
    <w:p>
      <w:pPr>
        <w:pStyle w:val="P20"/>
        <w:framePr w:w="2928" w:h="248" w:hRule="exact" w:wrap="none" w:vAnchor="page" w:hAnchor="margin" w:x="28" w:y="9427"/>
        <w:rPr>
          <w:rStyle w:val="C15"/>
          <w:rtl w:val="0"/>
        </w:rPr>
      </w:pPr>
      <w:r>
        <w:rPr>
          <w:rStyle w:val="C15"/>
          <w:rtl w:val="0"/>
        </w:rPr>
        <w:t>Standard je platný od: 27.10.2023</w:t>
      </w:r>
    </w:p>
    <w:p>
      <w:pPr>
        <w:pStyle w:val="P21"/>
        <w:framePr w:w="7654" w:h="331" w:hRule="exact" w:wrap="none" w:vAnchor="page" w:hAnchor="margin" w:x="28" w:y="15940"/>
        <w:rPr>
          <w:rStyle w:val="C16"/>
          <w:rtl w:val="0"/>
        </w:rPr>
      </w:pPr>
      <w:r>
        <w:rPr>
          <w:rStyle w:val="C16"/>
          <w:rtl w:val="0"/>
        </w:rPr>
        <w:t>Pracovník/pracovnice výroby majonéz a omáček, 31.7.2026 12:56:19</w:t>
      </w:r>
    </w:p>
    <w:p>
      <w:pPr>
        <w:pStyle w:val="P22"/>
        <w:framePr w:w="2790" w:h="331" w:hRule="exact" w:wrap="none" w:vAnchor="page" w:hAnchor="margin" w:x="7911" w:y="15940"/>
        <w:rPr>
          <w:rStyle w:val="C17"/>
          <w:rtl w:val="0"/>
        </w:rPr>
      </w:pPr>
      <w:r>
        <w:rPr>
          <w:rStyle w:val="C17"/>
          <w:rtl w:val="0"/>
        </w:rPr>
        <w:t>Strana 1 z 3</w:t>
      </w:r>
    </w:p>
    <w:p>
      <w:pPr>
        <w:rPr>
          <w:rtl w:val="0"/>
        </w:rPr>
        <w:sectPr>
          <w:type w:val="nextPage"/>
          <w:pgSz w:w="11908" w:h="16833"/>
          <w:pgMar w:left="572" w:right="566" w:top="566" w:bottom="566" w:header="720" w:footer="720" w:gutter="0"/>
          <w:formProt w:val="0"/>
        </w:sectPr>
      </w:pPr>
    </w:p>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66" w:h="5446" w:hRule="exact" w:wrap="none" w:vAnchor="page" w:hAnchor="margin" w:x="0" w:y="2154"/>
        <w:rPr>
          <w:rStyle w:val="C3"/>
          <w:rtl w:val="0"/>
        </w:rPr>
      </w:pPr>
    </w:p>
    <w:p>
      <w:pPr>
        <w:pStyle w:val="P24"/>
        <w:framePr w:w="10710" w:h="340" w:hRule="exact" w:wrap="none" w:vAnchor="page" w:hAnchor="margin" w:x="28" w:y="2154"/>
        <w:rPr>
          <w:rStyle w:val="C18"/>
          <w:rtl w:val="0"/>
        </w:rPr>
      </w:pPr>
      <w:r>
        <w:rPr>
          <w:rStyle w:val="C18"/>
          <w:rtl w:val="0"/>
        </w:rPr>
        <w:t>Organizační a metodické pokyny</w:t>
      </w:r>
    </w:p>
    <w:p>
      <w:pPr>
        <w:pStyle w:val="P25"/>
        <w:framePr w:w="10710" w:h="340" w:hRule="exact" w:wrap="none" w:vAnchor="page" w:hAnchor="margin" w:x="28" w:y="2494"/>
        <w:rPr>
          <w:rStyle w:val="C19"/>
          <w:rtl w:val="0"/>
        </w:rPr>
      </w:pPr>
      <w:r>
        <w:rPr>
          <w:rStyle w:val="C19"/>
          <w:rtl w:val="0"/>
        </w:rPr>
        <w:t>Pokyny k realizaci zkoušky</w:t>
      </w:r>
    </w:p>
    <w:p>
      <w:pPr>
        <w:keepNext w:val="0"/>
        <w:keepLines w:val="0"/>
        <w:framePr w:w="10766" w:h="476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476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476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76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Zdravotní způsobilost pro vykonání zkoušky je vyžadována a prokazuje se lékařským potvrzením (odkaz na povolání v NSP – </w:t>
      </w:r>
      <w:r>
        <w:rPr>
          <w:rFonts w:ascii="Arial" w:cs="Arial" w:hAnsi="Arial" w:eastAsia="Arial"/>
          <w:b w:val="0"/>
          <w:i w:val="0"/>
          <w:caps w:val="0"/>
          <w:strike w:val="0"/>
          <w:noProof w:val="0"/>
          <w:vanish w:val="0"/>
          <w:color w:val="auto"/>
          <w:sz w:val="20"/>
          <w:u w:val="none"/>
          <w:shd w:val="clear" w:color="auto" w:fill="auto"/>
          <w:vertAlign w:val="baseline"/>
          <w:lang/>
        </w:rPr>
        <w:fldChar w:fldCharType="begin"/>
      </w:r>
      <w:r>
        <w:rPr>
          <w:rFonts w:ascii="Arial" w:cs="Arial" w:hAnsi="Arial" w:eastAsia="Arial"/>
          <w:b w:val="0"/>
          <w:i w:val="0"/>
          <w:caps w:val="0"/>
          <w:strike w:val="0"/>
          <w:noProof w:val="0"/>
          <w:vanish w:val="0"/>
          <w:color w:val="auto"/>
          <w:sz w:val="20"/>
          <w:u w:val="none"/>
          <w:shd w:val="clear" w:color="auto" w:fill="auto"/>
          <w:vertAlign w:val="baseline"/>
          <w:lang/>
        </w:rPr>
        <w:instrText>HYPERLINK "https://www.nsp.cz/jednotka-prace/konzervar" \l "zdravotni-zpusobilost"</w:instrText>
      </w:r>
      <w:r>
        <w:rPr>
          <w:rFonts w:ascii="Arial" w:cs="Arial" w:hAnsi="Arial" w:eastAsia="Arial"/>
          <w:b w:val="0"/>
          <w:i w:val="0"/>
          <w:caps w:val="0"/>
          <w:strike w:val="0"/>
          <w:noProof w:val="0"/>
          <w:vanish w:val="0"/>
          <w:color w:val="auto"/>
          <w:sz w:val="20"/>
          <w:u w:val="none"/>
          <w:shd w:val="clear" w:color="auto" w:fill="auto"/>
          <w:vertAlign w:val="baseline"/>
          <w:lang/>
        </w:rPr>
        <w:fldChar w:fldCharType="separate"/>
      </w:r>
      <w:r>
        <w:rPr>
          <w:rFonts w:ascii="Arial" w:cs="Arial" w:hAnsi="Arial" w:eastAsia="Arial"/>
          <w:b w:val="0"/>
          <w:i w:val="0"/>
          <w:caps w:val="0"/>
          <w:strike w:val="0"/>
          <w:noProof w:val="0"/>
          <w:vanish w:val="0"/>
          <w:color w:val="0000FF"/>
          <w:sz w:val="20"/>
          <w:u w:val="single"/>
          <w:shd w:val="clear" w:color="auto" w:fill="auto"/>
          <w:vertAlign w:val="baseline"/>
          <w:lang/>
        </w:rPr>
        <w:t>https://www.nsp.cz/jednotka-prace/konzervar#zdravotni-zpusobilost</w:t>
      </w:r>
      <w:r>
        <w:rPr>
          <w:rFonts w:ascii="Calibri" w:cs="Calibri" w:hAnsi="Calibri" w:eastAsia="Calibri"/>
          <w:b w:val="0"/>
          <w:i w:val="0"/>
          <w:caps w:val="0"/>
          <w:strike w:val="0"/>
          <w:noProof w:val="0"/>
          <w:vanish w:val="0"/>
          <w:color w:val="auto"/>
          <w:sz w:val="20"/>
          <w:u w:val="none"/>
          <w:shd w:val="clear" w:color="auto" w:fill="auto"/>
          <w:vertAlign w:val="baseline"/>
          <w:lang/>
        </w:rPr>
        <w:fldChar w:fldCharType="end"/>
      </w:r>
      <w:r>
        <w:rPr>
          <w:rFonts w:ascii="Arial" w:cs="Arial" w:hAnsi="Arial" w:eastAsia="Arial"/>
          <w:b w:val="0"/>
          <w:i w:val="0"/>
          <w:caps w:val="0"/>
          <w:strike w:val="0"/>
          <w:noProof w:val="0"/>
          <w:vanish w:val="0"/>
          <w:color w:val="auto"/>
          <w:sz w:val="20"/>
          <w:u w:val="none"/>
          <w:shd w:val="clear" w:color="auto" w:fill="auto"/>
          <w:vertAlign w:val="baseline"/>
          <w:lang/>
        </w:rPr>
        <w:t>)</w:t>
      </w:r>
    </w:p>
    <w:p>
      <w:pPr>
        <w:keepNext w:val="0"/>
        <w:keepLines w:val="0"/>
        <w:framePr w:w="10766" w:h="476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76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je spojeno v navazující činnosti vedoucí k výrobě lahůdkářských omáček a majonéz s využitím technologických postupů a hygienických zásad zacházení s potravinářskými surovinami, polotovary a potravinářskými výrobky.</w:t>
      </w:r>
    </w:p>
    <w:p>
      <w:pPr>
        <w:keepNext w:val="0"/>
        <w:keepLines w:val="0"/>
        <w:framePr w:w="10766" w:h="476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Uchazeči bude zadán úkol související s výrobou minimálně 2 konkrétních lahůdkářských výrobků, tj. jedné majonézy a jedné omáčky.</w:t>
      </w:r>
    </w:p>
    <w:p>
      <w:pPr>
        <w:keepNext w:val="0"/>
        <w:keepLines w:val="0"/>
        <w:framePr w:w="10766" w:h="476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plnění úkolů založených zejména na formě praktického předvedení zkoušející sleduje způsob provedení zadané činnosti, dodržování hygienických zásad, posuzuje hospodárné využívání surovin, dodržování ekologických principů při výrobě, dodržování zásad bezpečnosti práce, dodržování časového harmonogramu a organizaci práce.</w:t>
      </w:r>
    </w:p>
    <w:p>
      <w:pPr>
        <w:keepNext w:val="0"/>
        <w:keepLines w:val="0"/>
        <w:framePr w:w="10766" w:h="476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hodnocení se posoudí správnost provedení výrobních operací.</w:t>
      </w:r>
    </w:p>
    <w:p>
      <w:pPr>
        <w:keepNext w:val="0"/>
        <w:keepLines w:val="0"/>
        <w:framePr w:w="10766" w:h="476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si ke zkoušce donese vlastní pracovní oděv a obuv.</w:t>
      </w:r>
    </w:p>
    <w:p>
      <w:pPr>
        <w:pStyle w:val="P21"/>
        <w:framePr w:w="7654" w:h="331" w:hRule="exact" w:wrap="none" w:vAnchor="page" w:hAnchor="margin" w:x="28" w:y="15940"/>
        <w:rPr>
          <w:rStyle w:val="C16"/>
          <w:rtl w:val="0"/>
        </w:rPr>
      </w:pPr>
      <w:r>
        <w:rPr>
          <w:rStyle w:val="C16"/>
          <w:rtl w:val="0"/>
        </w:rPr>
        <w:t>Pracovník/pracovnice výroby majonéz a omáček, 31.7.2026 12:56:19</w:t>
      </w:r>
    </w:p>
    <w:p>
      <w:pPr>
        <w:pStyle w:val="P22"/>
        <w:framePr w:w="2790" w:h="331" w:hRule="exact" w:wrap="none" w:vAnchor="page" w:hAnchor="margin" w:x="7911" w:y="15940"/>
        <w:rPr>
          <w:rStyle w:val="C17"/>
          <w:rtl w:val="0"/>
        </w:rPr>
      </w:pPr>
      <w:r>
        <w:rPr>
          <w:rStyle w:val="C17"/>
          <w:rtl w:val="0"/>
        </w:rPr>
        <w:t>Strana 2 z 3</w:t>
      </w:r>
    </w:p>
    <w:p>
      <w:pPr>
        <w:rPr>
          <w:rtl w:val="0"/>
        </w:rPr>
        <w:sectPr>
          <w:type w:val="nextPage"/>
          <w:pgSz w:w="11908" w:h="16833"/>
          <w:pgMar w:left="572" w:right="566" w:top="566" w:bottom="566" w:header="720" w:footer="720" w:gutter="0"/>
          <w:formProt w:val="0"/>
        </w:sectPr>
      </w:pPr>
    </w:p>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27"/>
        <w:framePr w:w="10710" w:h="282" w:hRule="exact" w:wrap="none" w:vAnchor="page" w:hAnchor="margin" w:x="28" w:y="2721"/>
        <w:rPr>
          <w:rStyle w:val="C20"/>
          <w:rtl w:val="0"/>
        </w:rPr>
      </w:pPr>
      <w:r>
        <w:rPr>
          <w:rStyle w:val="C20"/>
          <w:rtl w:val="0"/>
        </w:rPr>
        <w:t>Autoři kvalifikačního standardu</w:t>
      </w:r>
    </w:p>
    <w:p>
      <w:pPr>
        <w:keepNext w:val="0"/>
        <w:keepLines w:val="0"/>
        <w:framePr w:w="10766" w:h="1406"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Kvalifikační standard profesní kvalifikace připravila SR pro potravinářství a krmivářství, ustavená a licencovaná pro tuto činnost HK ČR a SP ČR.</w:t>
      </w:r>
    </w:p>
    <w:p>
      <w:pPr>
        <w:keepNext w:val="0"/>
        <w:keepLines w:val="0"/>
        <w:framePr w:w="10766" w:h="1406"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406"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406"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Asociace výrobců lahůdek z. s.</w:t>
      </w:r>
    </w:p>
    <w:p>
      <w:pPr>
        <w:keepNext w:val="0"/>
        <w:keepLines w:val="0"/>
        <w:framePr w:w="10766" w:h="1406"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AGRICOL s. r. o. </w:t>
      </w:r>
    </w:p>
    <w:p>
      <w:pPr>
        <w:pStyle w:val="P21"/>
        <w:framePr w:w="7654" w:h="331" w:hRule="exact" w:wrap="none" w:vAnchor="page" w:hAnchor="margin" w:x="28" w:y="15940"/>
        <w:rPr>
          <w:rStyle w:val="C16"/>
          <w:rtl w:val="0"/>
        </w:rPr>
      </w:pPr>
      <w:r>
        <w:rPr>
          <w:rStyle w:val="C16"/>
          <w:rtl w:val="0"/>
        </w:rPr>
        <w:t>Pracovník/pracovnice výroby majonéz a omáček, 31.7.2026 12:56:19</w:t>
      </w:r>
    </w:p>
    <w:p>
      <w:pPr>
        <w:pStyle w:val="P22"/>
        <w:framePr w:w="2790" w:h="331" w:hRule="exact" w:wrap="none" w:vAnchor="page" w:hAnchor="margin" w:x="7911" w:y="15940"/>
        <w:rPr>
          <w:rStyle w:val="C17"/>
          <w:rtl w:val="0"/>
        </w:rPr>
      </w:pPr>
      <w:r>
        <w:rPr>
          <w:rStyle w:val="C17"/>
          <w:rtl w:val="0"/>
        </w:rPr>
        <w:t>Strana 3 z 3</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shd w:val="clear" w:fill="auto"/>
      <w:bidi w:val="0"/>
      <w:jc w:val="left"/>
    </w:pPr>
  </w:style>
  <w:style w:type="paragraph" w:styleId="P24">
    <w:name w:val="ParagraphStyle23"/>
    <w:hidden/>
    <w:pPr>
      <w:bidi w:val="0"/>
      <w:jc w:val="left"/>
    </w:pPr>
  </w:style>
  <w:style w:type="paragraph" w:styleId="P25">
    <w:name w:val="ParagraphStyle24"/>
    <w:hidden/>
    <w:pPr>
      <w:bidi w:val="0"/>
      <w:jc w:val="left"/>
    </w:pPr>
  </w:style>
  <w:style w:type="paragraph" w:styleId="P26">
    <w:name w:val="ParagraphStyle25"/>
    <w:hidden/>
    <w:pPr>
      <w:shd w:val="clear" w:fill="auto"/>
      <w:bidi w:val="0"/>
      <w:jc w:val="left"/>
    </w:pPr>
  </w:style>
  <w:style w:type="paragraph" w:styleId="P27">
    <w:name w:val="ParagraphStyle26"/>
    <w:hidden/>
    <w:pPr>
      <w:bidi w:val="0"/>
      <w:jc w:val="left"/>
    </w:pPr>
  </w:style>
  <w:style w:type="paragraph" w:styleId="P28">
    <w:name w:val="ParagraphStyle2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4"/>
      <w:szCs w:val="24"/>
      <w:u w:val="none"/>
    </w:rPr>
  </w:style>
  <w:style w:type="character" w:styleId="C19">
    <w:name w:val="CharacterStyle15"/>
    <w:hidden/>
    <w:rPr>
      <w:rFonts w:ascii="Arial" w:cs="Arial" w:hAnsi="Arial" w:eastAsia="Arial"/>
      <w:b w:val="1"/>
      <w:i w:val="0"/>
      <w:strike w:val="0"/>
      <w:noProof w:val="1"/>
      <w:color w:val="000000"/>
      <w:sz w:val="22"/>
      <w:szCs w:val="22"/>
      <w:u w:val="none"/>
    </w:rPr>
  </w:style>
  <w:style w:type="character" w:styleId="C20">
    <w:name w:val="CharacterStyle16"/>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