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40F57" Type="http://schemas.openxmlformats.org/officeDocument/2006/relationships/officeDocument" Target="/word/document.xml" /><Relationship Id="coreR38540F57" Type="http://schemas.openxmlformats.org/package/2006/relationships/metadata/core-properties" Target="/docProps/core.xml" /><Relationship Id="customR38540F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majonéz a omáček, 20.10.2026 10:43:47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zchlazovat, příp. rozmrazovat)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20.10.2026 10:43:47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Balit a označovat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Vést předepsanou operativně-technickou evidenci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20.10.2026 10:43:47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majonéz a omáček, 20.10.2026 10:43:47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majonéz a omáček, 20.10.2026 10:43:47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 (hodinou se rozumí 60 minut).</w:t>
      </w:r>
    </w:p>
    <w:p>
      <w:pPr>
        <w:pStyle w:val="P21"/>
        <w:framePr w:w="7654" w:h="331" w:hRule="exact" w:wrap="none" w:vAnchor="page" w:hAnchor="margin" w:x="28" w:y="15940"/>
        <w:rPr>
          <w:rStyle w:val="C16"/>
          <w:rtl w:val="0"/>
        </w:rPr>
      </w:pPr>
      <w:r>
        <w:rPr>
          <w:rStyle w:val="C16"/>
          <w:rtl w:val="0"/>
        </w:rPr>
        <w:t>Výroba majonéz a omáček, 20.10.2026 10:43:47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20.10.2026 10:43:47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