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8B312" Type="http://schemas.openxmlformats.org/officeDocument/2006/relationships/officeDocument" Target="/word/document.xml" /><Relationship Id="coreR358B312" Type="http://schemas.openxmlformats.org/package/2006/relationships/metadata/core-properties" Target="/docProps/core.xml" /><Relationship Id="customR358B3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25.02.2013 do: 08.09.2015</w:t>
      </w:r>
    </w:p>
    <w:p>
      <w:pPr>
        <w:pStyle w:val="P21"/>
        <w:framePr w:w="7654" w:h="331" w:hRule="exact" w:wrap="none" w:vAnchor="page" w:hAnchor="margin" w:x="28" w:y="15940"/>
        <w:rPr>
          <w:rStyle w:val="C16"/>
          <w:rtl w:val="0"/>
        </w:rPr>
      </w:pPr>
      <w:r>
        <w:rPr>
          <w:rStyle w:val="C16"/>
          <w:rtl w:val="0"/>
        </w:rPr>
        <w:t>Výroba majonéz a omáček, 20.8.2026 18:59:26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51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http://katalog.nsp.cz/karta_p.aspx?id_jp=100761&amp;kod_sm1=28).</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výrobku, tj. majonézy a omáčky.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majonéz a omáček, 20.8.2026 18:59:26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majonéz a omáček, 20.8.2026 18:59:26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