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2ECD86" Type="http://schemas.openxmlformats.org/officeDocument/2006/relationships/officeDocument" Target="/word/document.xml" /><Relationship Id="coreR762ECD86" Type="http://schemas.openxmlformats.org/package/2006/relationships/metadata/core-properties" Target="/docProps/core.xml" /><Relationship Id="customR762ECD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strojů a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zařízení, 30.9.2026 2:38:33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 kritérium c) – pro potřeby zkoušky uchazeč provede zkoušku podle stanovených předpisů a vyhotoví předávací protokol.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částí strojů, zařízení a výrobních linek a jejich montáž a oživování – pro potřeby zkoušky uchazeč provede funkční zkoušku např. stojanové brusky, vrtačky, lanovnice, montážního pásu, dopravníku, pracovního zvedáku, otočného zařízení, výrobní linky apod.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točivých strojů, jejich montáž dle výkresové dokumentace – pro potřeby zkoušky uchazeč provede funkční zkoušku např. kompresoru, vodního čerpadla, stojanové brusky, vrtačky, dopravníku apod.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údržby, oprav a generálních oprav strojů a zařízení – pro potřeby zkoušky uchazeč provede preventivní prohlídku např. kompresoru, vodního čerpadla, stojanové brusky, vrtačky, lanovnice, montážního pásu, dopravníku apod. a na základě prohlídky provede opravu poškozených částí strojů a zařízení.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zařízení, 30.9.2026 2:38:33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zařízení, 30.9.2026 2:38:33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