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E9BE7" Type="http://schemas.openxmlformats.org/officeDocument/2006/relationships/officeDocument" Target="/word/document.xml" /><Relationship Id="coreR5AE9BE7" Type="http://schemas.openxmlformats.org/package/2006/relationships/metadata/core-properties" Target="/docProps/core.xml" /><Relationship Id="customR5AE9B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Orientace v technologických postupech</w:t>
      </w:r>
    </w:p>
    <w:p>
      <w:pPr>
        <w:pStyle w:val="P18"/>
        <w:framePr w:w="805" w:h="376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05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07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materiálů pro ruční a strojní obrábění a tvarování kovových a nekovových materiálů</w:t>
      </w:r>
    </w:p>
    <w:p>
      <w:pPr>
        <w:pStyle w:val="P14"/>
        <w:framePr w:w="805" w:h="607" w:hRule="exact" w:wrap="none" w:vAnchor="page" w:hAnchor="margin" w:x="9916" w:y="705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0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0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090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 a zakružováním</w:t>
      </w:r>
    </w:p>
    <w:p>
      <w:pPr>
        <w:pStyle w:val="P14"/>
        <w:framePr w:w="805" w:h="607" w:hRule="exact" w:wrap="none" w:vAnchor="page" w:hAnchor="margin" w:x="9916" w:y="80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0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6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697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86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6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73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90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3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49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93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7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26"/>
        <w:rPr>
          <w:rStyle w:val="C11"/>
          <w:rtl w:val="0"/>
        </w:rPr>
      </w:pPr>
      <w:r>
        <w:rPr>
          <w:rStyle w:val="C11"/>
          <w:rtl w:val="0"/>
        </w:rPr>
        <w:t>Sestavování dílů, součástí, částí strojů a zařízení</w:t>
      </w:r>
    </w:p>
    <w:p>
      <w:pPr>
        <w:pStyle w:val="P14"/>
        <w:framePr w:w="805" w:h="376" w:hRule="exact" w:wrap="none" w:vAnchor="page" w:hAnchor="margin" w:x="9916" w:y="97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3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13"/>
        <w:rPr>
          <w:rStyle w:val="C15"/>
          <w:rtl w:val="0"/>
        </w:rPr>
      </w:pPr>
      <w:r>
        <w:rPr>
          <w:rStyle w:val="C15"/>
          <w:rtl w:val="0"/>
        </w:rPr>
        <w:t>Standard je platný od: 01.12.2015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18.10.2026 18:12:10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http://katalog.nsp.cz/karta_tp.aspx?id_jp=2245&amp;kod_sm1=37).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 – 1.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18.10.2026 18:12:10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s.,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s.,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18.10.2026 18:12:10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