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FC3895" Type="http://schemas.openxmlformats.org/officeDocument/2006/relationships/officeDocument" Target="/word/document.xml" /><Relationship Id="coreR45FC3895" Type="http://schemas.openxmlformats.org/package/2006/relationships/metadata/core-properties" Target="/docProps/core.xml" /><Relationship Id="customR45FC38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a vytyčování délek, výšek a směrů při provádění dlažeb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sekání, řezání a úprava cihelných a betonových desek, kostek a jiných materiálů pro provádění dlažeb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Spárování dlažeb maltou a jinými materiály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betonových chodníkových a vozovkových dlažeb včetně lemování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a opravy betonových dlažeb schodů, přejezdů, kolejí pouliční dráhy, odvodňovacích rigolů a dlažeb ze zatravňovacích tvárnic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betonových dlažeb svahů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betonových dlažeb, parkovišť a odstavných ploch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přípravných prací pro strojní kladení betonových dlažeb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30.9.2026 0:38:51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30.9.2026 0:38:51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DAP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30.9.2026 0:38:51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