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202D89" Type="http://schemas.openxmlformats.org/officeDocument/2006/relationships/officeDocument" Target="/word/document.xml" /><Relationship Id="coreR6B202D89" Type="http://schemas.openxmlformats.org/package/2006/relationships/metadata/core-properties" Target="/docProps/core.xml" /><Relationship Id="customR6B202D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 brusička a frézařka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a frézař / brusička a frézařka kamene, 20.10.2026 8:49:12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 brusička a frézařka kamene, 20.10.2026 8:49:12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20.10.2026 8:49:12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20.10.2026 8:49:12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 brusička a frézařka kamene, 20.10.2026 8:49:12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 brusička a frézařka kamene a střední vzdělání s maturitní zkouškou a alespoň 5 let odborné praxe v oblasti kamenické výroby.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6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 brusička a frézařka kamene, 20.10.2026 8:49:12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 brusička a frézařka kamene, 20.10.2026 8:49:12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 brusička a frézařka kamene, 20.10.2026 8:49:12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934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B0FFD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2168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D2BC5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