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6D906" Type="http://schemas.openxmlformats.org/officeDocument/2006/relationships/officeDocument" Target="/word/document.xml" /><Relationship Id="coreR1B36D906" Type="http://schemas.openxmlformats.org/package/2006/relationships/metadata/core-properties" Target="/docProps/core.xml" /><Relationship Id="customR1B36D9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hornin, jejich vlastností a použití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a technické dokumentaci kamenické výroby, čtení výrobních výkresů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vertikální a horizontální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broušení a leštění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technologických postupech broušení a leštění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vertikálního a horizontálního řezání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broušení a leštění kamene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Broušení a leštění přírodního kamene ručně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a leštění přírodního kamene - ploch masivních kvádrů, úzkých hran a malých kusů strojně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a leštění na brousicím ramenu a poloautomatických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Řezání kamenických výrobků kotoučovými pilami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a manipulační techniky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21.9.2026 11:36:30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způsobilostí.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21.9.2026 11:36:30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21.9.2026 11:36:30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