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0AE35" Type="http://schemas.openxmlformats.org/officeDocument/2006/relationships/officeDocument" Target="/word/document.xml" /><Relationship Id="coreR2EA0AE35" Type="http://schemas.openxmlformats.org/package/2006/relationships/metadata/core-properties" Target="/docProps/core.xml" /><Relationship Id="customR2EA0A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Lamač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Manipulování s vytěženou surovinou v kamenické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Těžení bloků kamene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7:38:19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§ 32 Vyhlášky ČBÚ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zpracování kamene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7:38:19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7:38:19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