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D95F1E" Type="http://schemas.openxmlformats.org/officeDocument/2006/relationships/officeDocument" Target="/word/document.xml" /><Relationship Id="coreR43D95F1E" Type="http://schemas.openxmlformats.org/package/2006/relationships/metadata/core-properties" Target="/docProps/core.xml" /><Relationship Id="customR43D95F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Lamač/lamačka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báňských předpisech pro těžbu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těžby kamene v lomu a na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vrtacích strojů v kamenické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Těžení bloků kamene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Manipulování s vytěženou surovinou v kamenické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7.7.2026 17:38:03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https://www.nsp.cz/jednotka-prace/lamac-kamene#zdravotni-zpusobilost).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vazačský průkaz.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 §32,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1467 Přírodní kámen - hrubé bloky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1468 Přírodní kámen - hrubé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15164 Stroje a provozy pro dobývání a zpracování přírodního kamene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osob: kamenického dělníka, vazače, 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7.7.2026 17:38:03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7.7.2026 17:38:03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8FF08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A1FDA6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