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130338" Type="http://schemas.openxmlformats.org/officeDocument/2006/relationships/officeDocument" Target="/word/document.xml" /><Relationship Id="coreR45130338" Type="http://schemas.openxmlformats.org/package/2006/relationships/metadata/core-properties" Target="/docProps/core.xml" /><Relationship Id="customR451303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30.9.2026 2:34:11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Integrovaná střední škola Cheb,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Obrněné Brigády 2228/6, 35011 Cheb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Obchodní akademie a Hotelová škola Havlíčkův Brod se sídlem v Havlíčkově Brodě, Bratříků 851, 580 02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Bratříků 851, 58002 Havlíčkův Brod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Střední odborná škola obchodu a služeb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Střední odborné učiliště Čáslav, Žižkovo nám. 75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 xml:space="preserve">Náměstí Jana Žižky z Trocnova  75, 28680 Čáslav</w:t>
      </w:r>
    </w:p>
    <w:p>
      <w:pPr>
        <w:pStyle w:val="P13"/>
        <w:framePr w:w="7847" w:h="376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607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15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280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5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280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30.9.2026 2:34:11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gastronomie, hotelnictví a lesnictví Bzenec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Nám. Svobody 318, 69681 Bzenec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13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hotelnictví, gastronomie a služeb SČMSD Šilheřovice, s.r.o.</w:t>
      </w:r>
    </w:p>
    <w:p>
      <w:pPr>
        <w:pStyle w:val="P15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Dolní 356, 74715 Šilheřovice</w:t>
      </w:r>
    </w:p>
    <w:p>
      <w:pPr>
        <w:pStyle w:val="P17"/>
        <w:framePr w:w="7847" w:h="376" w:hRule="exact" w:wrap="none" w:vAnchor="page" w:hAnchor="margin" w:x="45" w:y="49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962"/>
        <w:rPr>
          <w:rStyle w:val="C15"/>
          <w:rtl w:val="0"/>
        </w:rPr>
      </w:pPr>
      <w:r>
        <w:rPr>
          <w:rStyle w:val="C15"/>
          <w:rtl w:val="0"/>
        </w:rPr>
        <w:t>Střední škola hotelnictví, řemesel a gastronomie, Trutnov, příspěvková organizace</w:t>
      </w:r>
    </w:p>
    <w:p>
      <w:pPr>
        <w:pStyle w:val="P19"/>
        <w:framePr w:w="2784" w:h="376" w:hRule="exact" w:wrap="none" w:vAnchor="page" w:hAnchor="margin" w:x="7937" w:y="49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962"/>
        <w:rPr>
          <w:rStyle w:val="C16"/>
          <w:rtl w:val="0"/>
        </w:rPr>
      </w:pPr>
      <w:r>
        <w:rPr>
          <w:rStyle w:val="C16"/>
          <w:rtl w:val="0"/>
        </w:rPr>
        <w:t xml:space="preserve">Pražská  131, 54101 Trutnov</w:t>
      </w:r>
    </w:p>
    <w:p>
      <w:pPr>
        <w:pStyle w:val="P13"/>
        <w:framePr w:w="7847" w:h="607" w:hRule="exact" w:wrap="none" w:vAnchor="page" w:hAnchor="margin" w:x="45" w:y="52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348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2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348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59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965"/>
        <w:rPr>
          <w:rStyle w:val="C15"/>
          <w:rtl w:val="0"/>
        </w:rPr>
      </w:pPr>
      <w:r>
        <w:rPr>
          <w:rStyle w:val="C15"/>
          <w:rtl w:val="0"/>
        </w:rPr>
        <w:t>Střední škola obchodu, služeb a řemesel a Jazyková škola s právem státní jazykové zkoušky, Tábor, Bydlinského 2474</w:t>
      </w:r>
    </w:p>
    <w:p>
      <w:pPr>
        <w:pStyle w:val="P19"/>
        <w:framePr w:w="2784" w:h="607" w:hRule="exact" w:wrap="none" w:vAnchor="page" w:hAnchor="margin" w:x="7937" w:y="59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965"/>
        <w:rPr>
          <w:rStyle w:val="C16"/>
          <w:rtl w:val="0"/>
        </w:rPr>
      </w:pPr>
      <w:r>
        <w:rPr>
          <w:rStyle w:val="C16"/>
          <w:rtl w:val="0"/>
        </w:rPr>
        <w:t>Bydlinského 2474/1, 39002 Tábor</w:t>
      </w:r>
    </w:p>
    <w:p>
      <w:pPr>
        <w:pStyle w:val="P13"/>
        <w:framePr w:w="7847" w:h="607" w:hRule="exact" w:wrap="none" w:vAnchor="page" w:hAnchor="margin" w:x="45" w:y="65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581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65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581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607" w:hRule="exact" w:wrap="none" w:vAnchor="page" w:hAnchor="margin" w:x="45" w:y="71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8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71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8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83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31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83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31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899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04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99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04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938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43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938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43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1000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56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1000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56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106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72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106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72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1123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89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123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89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Cukrář/cukrářka pro výrobu zákusků a dortů, 30.9.2026 2:34:11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