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5E9B0D" Type="http://schemas.openxmlformats.org/officeDocument/2006/relationships/officeDocument" Target="/word/document.xml" /><Relationship Id="coreR435E9B0D" Type="http://schemas.openxmlformats.org/package/2006/relationships/metadata/core-properties" Target="/docProps/core.xml" /><Relationship Id="customR435E9B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30.9.2026 6:52:59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Obchodní akademie a Hotelová škola Havlíčkův Brod se sídlem v Havlíčkově Brodě, Bratříků 851, 580 02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Bratříků 851, 58002 Havlíčkův Brod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Střední odborné učiliště Čáslav, Žižkovo nám. 75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 xml:space="preserve">Náměstí Jana Žižky z Trocnova  75, 28680 Čáslav</w:t>
      </w:r>
    </w:p>
    <w:p>
      <w:pPr>
        <w:pStyle w:val="P13"/>
        <w:framePr w:w="7847" w:h="376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607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15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280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5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280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30.9.2026 6:52:59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gastronomie, hotelnictví a lesnictví Bzenec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Nám. Svobody 318, 69681 Bzenec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962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962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52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348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2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348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59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965"/>
        <w:rPr>
          <w:rStyle w:val="C15"/>
          <w:rtl w:val="0"/>
        </w:rPr>
      </w:pPr>
      <w:r>
        <w:rPr>
          <w:rStyle w:val="C15"/>
          <w:rtl w:val="0"/>
        </w:rPr>
        <w:t>Střední škola obchodu, služeb a řemesel a Jazyková škola s právem státní jazykové zkoušky, Tábor, Bydlinského 2474</w:t>
      </w:r>
    </w:p>
    <w:p>
      <w:pPr>
        <w:pStyle w:val="P19"/>
        <w:framePr w:w="2784" w:h="607" w:hRule="exact" w:wrap="none" w:vAnchor="page" w:hAnchor="margin" w:x="7937" w:y="59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965"/>
        <w:rPr>
          <w:rStyle w:val="C16"/>
          <w:rtl w:val="0"/>
        </w:rPr>
      </w:pPr>
      <w:r>
        <w:rPr>
          <w:rStyle w:val="C16"/>
          <w:rtl w:val="0"/>
        </w:rPr>
        <w:t>Bydlinského 2474/1, 39002 Tábor</w:t>
      </w:r>
    </w:p>
    <w:p>
      <w:pPr>
        <w:pStyle w:val="P13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581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938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938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56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56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72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72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1123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89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23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89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30.9.2026 6:52:59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