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9DBA1" Type="http://schemas.openxmlformats.org/officeDocument/2006/relationships/officeDocument" Target="/word/document.xml" /><Relationship Id="coreR2519DBA1" Type="http://schemas.openxmlformats.org/package/2006/relationships/metadata/core-properties" Target="/docProps/core.xml" /><Relationship Id="customR2519DB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11.7.2026 5:03:26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Integrovaná střední škola Cheb,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Obrněné Brigády 2228/6, 35011 Cheb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Padevětová Miluše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Rudných Dolů  418, 25401  Jílové u Prahy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Horky nad Jizerou 35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Horky nad Jizerou 35, 29473 Brodce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Roudnice nad Labem, Neklanova 1806, příspěvková organizace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Neklanova 1806, 41326 Roudnice nad Labem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Střední odborné učiliště Čáslav, Žižkovo nám. 75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 xml:space="preserve">Náměstí Jana Žižky z Trocnova  75, 28680 Čáslav</w:t>
      </w:r>
    </w:p>
    <w:p>
      <w:pPr>
        <w:pStyle w:val="P13"/>
        <w:framePr w:w="7847" w:h="376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11.7.2026 5:03:26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32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343"/>
        <w:rPr>
          <w:rStyle w:val="C13"/>
          <w:rtl w:val="0"/>
        </w:rPr>
      </w:pPr>
      <w:r>
        <w:rPr>
          <w:rStyle w:val="C13"/>
          <w:rtl w:val="0"/>
        </w:rPr>
        <w:t>Střední škola gastronomie, hotelnictví a lesnictví Bzenec</w:t>
      </w:r>
    </w:p>
    <w:p>
      <w:pPr>
        <w:pStyle w:val="P15"/>
        <w:framePr w:w="2784" w:h="607" w:hRule="exact" w:wrap="none" w:vAnchor="page" w:hAnchor="margin" w:x="7937" w:y="32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343"/>
        <w:rPr>
          <w:rStyle w:val="C14"/>
          <w:rtl w:val="0"/>
        </w:rPr>
      </w:pPr>
      <w:r>
        <w:rPr>
          <w:rStyle w:val="C14"/>
          <w:rtl w:val="0"/>
        </w:rPr>
        <w:t>Nám. Svobody 318, 69681 Bzenec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348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348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3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9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3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9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škola, Lomnice nad Popelkou, Antala Staška 213, příspěvková organizace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Antala Staška 213, 51251 Lomnice nad Popelkou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11.7.2026 5:03:26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