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D5C0B4" Type="http://schemas.openxmlformats.org/officeDocument/2006/relationships/officeDocument" Target="/word/document.xml" /><Relationship Id="coreR77D5C0B4" Type="http://schemas.openxmlformats.org/package/2006/relationships/metadata/core-properties" Target="/docProps/core.xml" /><Relationship Id="customR77D5C0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nábytku a interiérových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dalších materiálů vrtáním otvorů a začištění elektrickými a ručními nástroji a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elektrických prvků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vodoinstalace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Instalace elektrických zařízení do interiérových prvků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Zabezpečení připojení spotřebičů na rozvody vody a kanalizace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provede: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rohové kuchyňské linky s využitím rohu, rohová linka musí obsahovat 5 kuchyňských zón (zásoby, ukládání, mytí, přípravy, vaření/pečení), spodní a horní úložné prostory, výsuvy, dvířka plná i zasklená, místní osvětlení, elektrospotřebiče, přívod vody a odvod splaškové vody u mycí zóny vybavené dvojitým dřezem a myčkou nádobí.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e32.A.1005 Úprava dřevěných, plastových a dalších materiálů vrtáním otvorů a začištění elektrickými a ručními nástroji a nářadím musí být zkouška realizována na všech v kritériu uvedených materiálech buď při přípravě a montáži linky nebo samostatně, pokud by některé materiály nebyly součástí montované linky.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e32.A.2007 Rozměrové vrtání a montáž kotevní techniky bude ověřeno nejméně na třech různých stěnových systémech, z nichž dva budou vzorky stěn upevněné ke stropu a podlaze v minimální šířce 1 000 mm. Jeden stěnový systém bude pevným podkladem montované rohové kuchyňské linky s výškou místnosti kuchyně a minimální šířkou stěn odpovídající šířkovým rozměrům montované kuchyňské rohové linky.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e32.A.3009 uchazeč provede na jeden stěnový prvek montáž madla a dřevěného obkladu od podlahové krytiny do výše minimálně 1 m.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 ústním ověřením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a kvalitnímu provádění všech úkonů tak, aby byl montovaný celek bezpečný a estetický při provádění montáže a při dlouhodobém užívání. Pracovní plochy včetně varných musí být vodorovné.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truhlářství, Žebrák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PROFIL NÁBYTEK, a. s.,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20.10.2026 6:45:09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7A58A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