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009A4C" Type="http://schemas.openxmlformats.org/officeDocument/2006/relationships/officeDocument" Target="/word/document.xml" /><Relationship Id="coreR6B009A4C" Type="http://schemas.openxmlformats.org/package/2006/relationships/metadata/core-properties" Target="/docProps/core.xml" /><Relationship Id="customR6B009A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Dlaždič (kód: 36-001-E)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Dlaždič a asfaltér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a dokumentaci dlaždičských prací, čtení prováděcích výkresů dlažeb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konstrukčním řešení dlážděných chodníků a vozovek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pracovního postupu provádění a oprav chodníkových a vozovkových dlažeb z kamenných, betonových a jiných materiálů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Návrh pracovního postupu provádění a oprav dlažeb z lomového kamene při úpravách koryt vodních toků, jezů a výtoků z přehrad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Měření a vytyčování délek, výšek a směrů při provádění dlažeb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 a úprava podkladu pod dlažby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Ruční sekání, řezání a úprava přírodních kamenů, cihelných a betonových desek, kostek a jiných materiálů pro provádění dlažeb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Spárování dlažeb maltou a jinými materiály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Provádění a opravy kamenných a betonových chodníkových a vozovkových dlažeb včetně lemování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Provádění a opravy dlažeb z lomového kamene při úpravách koryt vodních toků, jezů a výtoků z přehrad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Provádění a opravy dlažeb schodů, přejezdů, kolejí pouliční dráhy, odvodňovacích rigolů a dlažeb ze zatravňovacích tvárnic</w:t>
      </w:r>
    </w:p>
    <w:p>
      <w:pPr>
        <w:pStyle w:val="P14"/>
        <w:framePr w:w="805" w:h="607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068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37"/>
        <w:rPr>
          <w:rStyle w:val="C13"/>
          <w:rtl w:val="0"/>
        </w:rPr>
      </w:pPr>
      <w:r>
        <w:rPr>
          <w:rStyle w:val="C13"/>
          <w:rtl w:val="0"/>
        </w:rPr>
        <w:t>Provádění a opravy dlažeb svahů</w:t>
      </w:r>
    </w:p>
    <w:p>
      <w:pPr>
        <w:pStyle w:val="P18"/>
        <w:framePr w:w="805" w:h="376" w:hRule="exact" w:wrap="none" w:vAnchor="page" w:hAnchor="margin" w:x="9916" w:y="1068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3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Provádění a opravy dlažeb parkovišť a odstavných ploch</w:t>
      </w:r>
    </w:p>
    <w:p>
      <w:pPr>
        <w:pStyle w:val="P14"/>
        <w:framePr w:w="805" w:h="376" w:hRule="exact" w:wrap="none" w:vAnchor="page" w:hAnchor="margin" w:x="9916" w:y="1105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1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143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489"/>
        <w:rPr>
          <w:rStyle w:val="C13"/>
          <w:rtl w:val="0"/>
        </w:rPr>
      </w:pPr>
      <w:r>
        <w:rPr>
          <w:rStyle w:val="C13"/>
          <w:rtl w:val="0"/>
        </w:rPr>
        <w:t>Bourání dlažeb a obrubníků</w:t>
      </w:r>
    </w:p>
    <w:p>
      <w:pPr>
        <w:pStyle w:val="P18"/>
        <w:framePr w:w="805" w:h="376" w:hRule="exact" w:wrap="none" w:vAnchor="page" w:hAnchor="margin" w:x="9916" w:y="1143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48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1180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865"/>
        <w:rPr>
          <w:rStyle w:val="C11"/>
          <w:rtl w:val="0"/>
        </w:rPr>
      </w:pPr>
      <w:r>
        <w:rPr>
          <w:rStyle w:val="C11"/>
          <w:rtl w:val="0"/>
        </w:rPr>
        <w:t>Volba, obsluha a údržba nářadí, pracovních pomůcek, strojních zařízení malé mechanizace a manipulačních prostředků pro dlaždičské práce</w:t>
      </w:r>
    </w:p>
    <w:p>
      <w:pPr>
        <w:pStyle w:val="P14"/>
        <w:framePr w:w="805" w:h="607" w:hRule="exact" w:wrap="none" w:vAnchor="page" w:hAnchor="margin" w:x="9916" w:y="1180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86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264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983"/>
        <w:rPr>
          <w:rStyle w:val="C15"/>
          <w:rtl w:val="0"/>
        </w:rPr>
      </w:pPr>
      <w:r>
        <w:rPr>
          <w:rStyle w:val="C15"/>
          <w:rtl w:val="0"/>
        </w:rPr>
        <w:t>Standard je platný od: 30.01.2009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Dlaždič, 20.8.2026 19:57:16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jejich zvládnutí.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 na jehož konci je výsledek – hotové dílo)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72 2510 Dlažební kostky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1342 Dlažební kostky z přírodního kamene pro venkovní dlažbu – Požadavky a zkušební metody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1343 Obrubníky z přírodního kamene pro venkovní dlažbu – Požadavky a zkušební metody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Dlaždič, 20.8.2026 19:57:16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Firma DAP, Sarajevská 17, Praha 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Dlaždič, 20.8.2026 19:57:16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