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A29E4C" Type="http://schemas.openxmlformats.org/officeDocument/2006/relationships/officeDocument" Target="/word/document.xml" /><Relationship Id="coreR3FA29E4C" Type="http://schemas.openxmlformats.org/package/2006/relationships/metadata/core-properties" Target="/docProps/core.xml" /><Relationship Id="customR3FA29E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pro dlaždičské práce (kód: 36-001-E)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dlaždičských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a úprava podkladu pod dlažby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Spárování dlažeb maltou a jinými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provádění a opravách kamenných a betonových dlažeb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a opravy dlažeb z lomového kamene při úpravách koryt vodních toků, jezů a výtoků z přehrad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Bourání dlažeb a obrubníků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pomůcek, strojních zařízení malé mechanizace a manipulačních prostředků pro dlaždičské práce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dlaždičské práce, 30.9.2026 6:46:01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https://www.nsp.cz/jednotka-prace/dlazdic-asfalter#zdravotni-zpusobilost).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2510 Dlažební kostky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1342 Dlažební kostky z přírodního kamene pro venkovní dlažbu – Požadavky a zkušební metody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1343 Obrubníky z přírodního kamene pro venkovní dlažbu – Požadavky a zkušební metody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a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dlaždičské práce, 30.9.2026 6:46:01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Metrostav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 stavebních řemesel Brno, Bosonohy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Stavební firma EMV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dlaždičské práce, 30.9.2026 6:46:01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