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1F6045" Type="http://schemas.openxmlformats.org/officeDocument/2006/relationships/officeDocument" Target="/word/document.xml" /><Relationship Id="coreR221F6045" Type="http://schemas.openxmlformats.org/package/2006/relationships/metadata/core-properties" Target="/docProps/core.xml" /><Relationship Id="customR221F60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Asfaltér (kód: 36-002-E)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a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dokumentaci asfaltérských prací, čtení prováděcích výkresů asfaltérských prací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konstrukčním řešení asfaltových povrchů chodníků a vozovek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pracovního postupu pokládání obalovaných drtí a litých asfaltů do profilů chodníků a vozovek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vytyčování délek, výšek a směrů při provádění asfaltových povrchů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a opravy povrchů vozovek a chodníků z obalovaných drtí a litých asfaltů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strojních zařízení malé mechanizace a manipulačních prostředků pro asfaltérské práce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Znalost předpisů BOZP, PO a hygieny práce při práci s asfaltovými materiály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30.01.2009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Asfaltér, 30.9.2026 8:37:28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Asfaltér, 30.9.2026 8:37:28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Asfaltér, 30.9.2026 8:37:28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