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9F4105" Type="http://schemas.openxmlformats.org/officeDocument/2006/relationships/officeDocument" Target="/word/document.xml" /><Relationship Id="coreR6D9F4105" Type="http://schemas.openxmlformats.org/package/2006/relationships/metadata/core-properties" Target="/docProps/core.xml" /><Relationship Id="customR6D9F41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suchých staveb (kód: 36-021-H)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staveb, používání technické dokumentace konstrukcí suchých staveb, čtení prováděcích výkresů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konstrukcí suchých staveb stanovených výrobci a technickými předpisy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staveb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Vyměřování polohy nosných konstrukcí stěn suchých staveb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nosných dřevěných a kovových konstrukcí stěn suchých staveb včetně jejich napojování na navazující stavební konstrukce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Opláštění stěn stavebních konstrukcí a stěn suchých staveb deskami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Příprava pro elektrické instalace ve stěnách a stropních podhledech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instalačních příček, předsazených stěn a instalačních stěn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Upevňování předmětů na stěny a stropní podhledy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Napojování stěn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Osazování zárubní a rámů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Opláštění nosníků a sloupů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Zhotovování nosných konstrukcí stropních podhledů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Opláštění stropních podhledů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Zhotovování podhledových systémů kazetových podhledů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3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892"/>
        <w:rPr>
          <w:rStyle w:val="C11"/>
          <w:rtl w:val="0"/>
        </w:rPr>
      </w:pPr>
      <w:r>
        <w:rPr>
          <w:rStyle w:val="C11"/>
          <w:rtl w:val="0"/>
        </w:rPr>
        <w:t>Zhotovování obloukových konstrukcí stěn a podhledů</w:t>
      </w:r>
    </w:p>
    <w:p>
      <w:pPr>
        <w:pStyle w:val="P14"/>
        <w:framePr w:w="805" w:h="376" w:hRule="exact" w:wrap="none" w:vAnchor="page" w:hAnchor="margin" w:x="9916" w:y="1383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89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2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268"/>
        <w:rPr>
          <w:rStyle w:val="C13"/>
          <w:rtl w:val="0"/>
        </w:rPr>
      </w:pPr>
      <w:r>
        <w:rPr>
          <w:rStyle w:val="C13"/>
          <w:rtl w:val="0"/>
        </w:rPr>
        <w:t>Zhotovování půdních vestaveb systémem suchých staveb s dřevěnými a kovovými nosnými konstrukcemi</w:t>
      </w:r>
    </w:p>
    <w:p>
      <w:pPr>
        <w:pStyle w:val="P18"/>
        <w:framePr w:w="805" w:h="376" w:hRule="exact" w:wrap="none" w:vAnchor="page" w:hAnchor="margin" w:x="9916" w:y="142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2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58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645"/>
        <w:rPr>
          <w:rStyle w:val="C11"/>
          <w:rtl w:val="0"/>
        </w:rPr>
      </w:pPr>
      <w:r>
        <w:rPr>
          <w:rStyle w:val="C11"/>
          <w:rtl w:val="0"/>
        </w:rPr>
        <w:t>Provádění suchých plovoucích podlah</w:t>
      </w:r>
    </w:p>
    <w:p>
      <w:pPr>
        <w:pStyle w:val="P14"/>
        <w:framePr w:w="805" w:h="376" w:hRule="exact" w:wrap="none" w:vAnchor="page" w:hAnchor="margin" w:x="9916" w:y="1458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64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51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5532"/>
        <w:rPr>
          <w:rStyle w:val="C15"/>
          <w:rtl w:val="0"/>
        </w:rPr>
      </w:pPr>
      <w:r>
        <w:rPr>
          <w:rStyle w:val="C15"/>
          <w:rtl w:val="0"/>
        </w:rPr>
        <w:t>Standard je platný od: 29.01.2009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suchých staveb, 11.7.2026 5:06:37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pravidel: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520 Sádrokartonové desky. Definice, požadavky, zkušební metody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14195 Kovové konstrukční profily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podmínky výrobců materiálů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suchých staveb, 11.7.2026 5:06:37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sádrokartonářů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suchých staveb, 11.7.2026 5:06:37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