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E90EE" Type="http://schemas.openxmlformats.org/officeDocument/2006/relationships/officeDocument" Target="/word/document.xml" /><Relationship Id="coreR48FE90EE" Type="http://schemas.openxmlformats.org/package/2006/relationships/metadata/core-properties" Target="/docProps/core.xml" /><Relationship Id="customR48FE9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pravidlům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BOZP a PO v rámci provádění všech úkonů, ke kvalitě zhotoveného produktu a k časovému hledisku zvládání daných operací.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s.r.o., České Budějovice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