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6A069E" Type="http://schemas.openxmlformats.org/officeDocument/2006/relationships/officeDocument" Target="/word/document.xml" /><Relationship Id="coreR546A069E" Type="http://schemas.openxmlformats.org/package/2006/relationships/metadata/core-properties" Target="/docProps/core.xml" /><Relationship Id="customR546A06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 na automatických knihařských linkách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automatických knihařských linek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30.9.2026 3:58:40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https://nsp.cz/jednotka-prace/knihar-na-automatickych-k#zdravotni-zpusobilost).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pro dokončující knihařské zpracování (vydáno Svazem polygrafických podnikatelů v roce 2012).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Obsluha automatických linek v knihařské výrobě je možnost volby kombinace dvou kritérií a) a d) nebo b) a e) nebo c) a f)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Výpočet spotřeby materiálu, kalkulace ceny výrobku v knihařské průmyslové výrobě je třeba splnit jedno kritérium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podání přihlášky sdělí uchazeč autorizované osobě vybranou vazbu pro každou z výše uvedených kompetencí.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30.9.2026 3:58:40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Pokorný Antonín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30.9.2026 3:58:40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