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116FC" Type="http://schemas.openxmlformats.org/officeDocument/2006/relationships/officeDocument" Target="/word/document.xml" /><Relationship Id="coreRDD116FC" Type="http://schemas.openxmlformats.org/package/2006/relationships/metadata/core-properties" Target="/docProps/core.xml" /><Relationship Id="customRDD116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jemného pečiva,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jemného pečiva</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Připravit a upravit suroviny k technologickému zpracování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vhodný režim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Připravit pec dle zvoleného režimu pečení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Upéct výrobky, vyjmout z pece a posoudit stupeň propečení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Usmažit výrobky na pánvi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Upečené nebo usmažené výrobky připravit pro další zpracování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a použití náplní a polev pro výrobu jemného pečiva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Uchovat náplně, polevy a ozdoby pro další zpracování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objem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Kritéria c) a d) je třeba splnit, z kritérií a) a b) je třeba splnit jedno.</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objemu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jemného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Vystavit nabídkový sortiment jemného pečiva v souladu s estetickými principy a hygienickými předpisy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Obsloužit zákazníka, dodržovat zásady prodeje jemného pečiva</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Vedení provozní evidence při výrobě a prodeji jemného pečiva</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10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 http://katalog.nsp.cz/karta_p.aspx?id_jp=100230&amp;kod_sm1=28.</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pekařské nebo cukrářské výroby nebo ve funkci učitele praktického vyučování nebo odborného výcviku,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jemného pečiva, 20.10.2026 10:42:34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