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9F4FDD" Type="http://schemas.openxmlformats.org/officeDocument/2006/relationships/officeDocument" Target="/word/document.xml" /><Relationship Id="coreR589F4FDD" Type="http://schemas.openxmlformats.org/package/2006/relationships/metadata/core-properties" Target="/docProps/core.xml" /><Relationship Id="customR589F4F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 a přejímka zboží, materiálu na základě průvodních dokladů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Ukládání, skladování a ošetřování zboží a materiálu ve skladu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Odbavování kusových a vozových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manipulační techniky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se zbožím a materiálem, 20.10.2026 10:24:40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Zdravotní způsobilost pro vykonávání pracovních činností této profesní kvalifikace je vyžadována a prokazuje se lékařským potvrzením (odkaz na povolání v NSP - https://www.nsp.cz/jednotka-prace/skladnik#zdravotni-zpusobilost).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koná s ručními mechanizačními prostředky. Autorizovaná osoba zajistí proškolení uchazeče jako součást úvodního seznámení s BOZP na pracovišti.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pro uchazeče: je možné, že pro výkon povolání bude potřeba ovládat i motorové mechanizační prostředky. Ovládání těchto prostředků je odborná způsobilost podle ČSN 26 8805 v platném znění a zkouška odborné způsobilosti podle tohoto hodnoticího standardu ji nenahrazuje.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autorizovaná osoba předem připraví, konkretizuje a rozpracuje podle kritérií.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Uskuteční se také kontrola kvality vykonané práce.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(v některých případech na oboje).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se zbožím a materiálem, 20.10.2026 10:24:40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se zbožím a materiálem, 20.10.2026 10:24:40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