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81D37" Type="http://schemas.openxmlformats.org/officeDocument/2006/relationships/officeDocument" Target="/word/document.xml" /><Relationship Id="coreR6F081D37" Type="http://schemas.openxmlformats.org/package/2006/relationships/metadata/core-properties" Target="/docProps/core.xml" /><Relationship Id="customR6F081D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evidence zásob zboží a materiálu, 20.10.2026 6:44:56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20.10.2026 6:44:56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20.10.2026 6:44:56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informaci o specializovaném SW vybavení (evidence skladovaného zboží a evidence dodavatelů a odběratelů zboží a materiálu), které má pro zkoušku k dispozici. V případě, že je SW vybavení pro uchazeče nevhodné, je oprávněn přinést ke zkoušce vlastní technické a programové prostředky. Vlastní vybavení je omezeno na osobní PC a obecně používaný SW pro sklady. Uchazeč o tom musí informovat autorizovanou osobu před započetím zkoušky a musí své SW vybavení konzultovat s AOs.</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evidence zásob zboží a materiálu, 20.10.2026 6:44:56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evidence zásob zboží a materiálu, 20.10.2026 6:44:56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Specializovaný SW (evidence skladovaného zboží a evidence dodavatelů a odběratelů zboží a materiálu)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evidence zásob zboží a materiálu, 20.10.2026 6:44:56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Pracovník/pracovnice evidence zásob zboží a materiálu, 20.10.2026 6:44:56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C9A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CA9E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