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9A19B4" Type="http://schemas.openxmlformats.org/officeDocument/2006/relationships/officeDocument" Target="/word/document.xml" /><Relationship Id="coreR259A19B4" Type="http://schemas.openxmlformats.org/package/2006/relationships/metadata/core-properties" Target="/docProps/core.xml" /><Relationship Id="customR259A19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vysokopecař (kód: 21-005-H)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Ověřování kvality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Tavení kovů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řízení procesu lití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04.02.2009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vysokopecař, 18.10.2026 18:11:43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vysokopecař, 18.10.2026 18:11:43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hutnictví a slévárenství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vysokopecař, 18.10.2026 18:11:43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